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2F5836" w:rsidRPr="00D60C0C" w:rsidTr="002F5836">
        <w:tc>
          <w:tcPr>
            <w:tcW w:w="5039" w:type="dxa"/>
          </w:tcPr>
          <w:p w:rsidR="002F5836" w:rsidRPr="008F3AEC" w:rsidRDefault="002F5836" w:rsidP="002F5836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2F5836" w:rsidRPr="008F3AEC" w:rsidRDefault="002F5836" w:rsidP="002F583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F5836" w:rsidRPr="008F3AEC" w:rsidRDefault="002F5836" w:rsidP="002F583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Критерии  при аттестации на квалификационные категории</w:t>
      </w:r>
    </w:p>
    <w:p w:rsidR="002F5836" w:rsidRPr="008F3AEC" w:rsidRDefault="002F5836" w:rsidP="002F583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дошкольных образовательных учреждений Белгородской области</w:t>
      </w:r>
    </w:p>
    <w:p w:rsidR="002F5836" w:rsidRDefault="002F5836" w:rsidP="002F583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 должности «учитель-логопед», «логопед»</w:t>
      </w:r>
    </w:p>
    <w:p w:rsidR="005D3B12" w:rsidRDefault="005D3B12" w:rsidP="002F5836">
      <w:pPr>
        <w:pStyle w:val="a3"/>
        <w:rPr>
          <w:b/>
          <w:sz w:val="24"/>
          <w:szCs w:val="24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33"/>
        <w:gridCol w:w="3269"/>
        <w:gridCol w:w="142"/>
        <w:gridCol w:w="2268"/>
        <w:gridCol w:w="141"/>
        <w:gridCol w:w="1701"/>
        <w:gridCol w:w="142"/>
        <w:gridCol w:w="1701"/>
        <w:gridCol w:w="142"/>
        <w:gridCol w:w="1701"/>
        <w:gridCol w:w="141"/>
        <w:gridCol w:w="49"/>
        <w:gridCol w:w="35"/>
        <w:gridCol w:w="1618"/>
        <w:gridCol w:w="141"/>
        <w:gridCol w:w="1418"/>
      </w:tblGrid>
      <w:tr w:rsidR="005D3B12" w:rsidRPr="00D60C0C" w:rsidTr="005D3B12">
        <w:trPr>
          <w:trHeight w:val="370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b/>
                <w:color w:val="000000" w:themeColor="text1"/>
              </w:rPr>
            </w:pPr>
            <w:r w:rsidRPr="00F40B9B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b/>
                <w:color w:val="000000" w:themeColor="text1"/>
              </w:rPr>
            </w:pPr>
            <w:r w:rsidRPr="00F40B9B">
              <w:rPr>
                <w:b/>
                <w:color w:val="000000" w:themeColor="text1"/>
              </w:rPr>
              <w:t>Наименование критерия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b/>
                <w:color w:val="000000" w:themeColor="text1"/>
              </w:rPr>
            </w:pPr>
            <w:r w:rsidRPr="00F40B9B">
              <w:rPr>
                <w:b/>
                <w:color w:val="000000" w:themeColor="text1"/>
              </w:rPr>
              <w:t>Подтверждающие документы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b/>
                <w:color w:val="000000" w:themeColor="text1"/>
                <w:lang w:val="ru-RU"/>
              </w:rPr>
            </w:pPr>
            <w:r w:rsidRPr="00F40B9B">
              <w:rPr>
                <w:b/>
                <w:color w:val="000000" w:themeColor="text1"/>
                <w:lang w:val="ru-RU"/>
              </w:rPr>
              <w:t>Количество баллов по каждому критерию</w:t>
            </w:r>
          </w:p>
        </w:tc>
      </w:tr>
      <w:tr w:rsidR="005D3B12" w:rsidRPr="00F40B9B" w:rsidTr="005D3B12"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12" w:rsidRPr="00F40B9B" w:rsidRDefault="005D3B12" w:rsidP="008B5677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12" w:rsidRPr="00F40B9B" w:rsidRDefault="005D3B12" w:rsidP="008B5677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12" w:rsidRPr="00F40B9B" w:rsidRDefault="005D3B12" w:rsidP="008B5677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jc w:val="center"/>
              <w:rPr>
                <w:b/>
                <w:color w:val="000000" w:themeColor="text1"/>
              </w:rPr>
            </w:pPr>
            <w:r w:rsidRPr="00F40B9B">
              <w:rPr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jc w:val="center"/>
              <w:rPr>
                <w:b/>
                <w:color w:val="000000" w:themeColor="text1"/>
              </w:rPr>
            </w:pPr>
            <w:r w:rsidRPr="00F40B9B">
              <w:rPr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jc w:val="center"/>
              <w:rPr>
                <w:b/>
                <w:color w:val="000000" w:themeColor="text1"/>
              </w:rPr>
            </w:pPr>
            <w:r w:rsidRPr="00F40B9B">
              <w:rPr>
                <w:b/>
                <w:color w:val="000000" w:themeColor="text1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jc w:val="center"/>
              <w:rPr>
                <w:b/>
                <w:color w:val="000000" w:themeColor="text1"/>
              </w:rPr>
            </w:pPr>
            <w:r w:rsidRPr="00F40B9B">
              <w:rPr>
                <w:b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jc w:val="center"/>
              <w:rPr>
                <w:b/>
                <w:color w:val="000000" w:themeColor="text1"/>
              </w:rPr>
            </w:pPr>
            <w:r w:rsidRPr="00F40B9B">
              <w:rPr>
                <w:b/>
                <w:color w:val="000000" w:themeColor="text1"/>
              </w:rPr>
              <w:t>5</w:t>
            </w:r>
          </w:p>
        </w:tc>
      </w:tr>
      <w:tr w:rsidR="005D3B12" w:rsidRPr="00D60C0C" w:rsidTr="005D3B12"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b/>
                <w:color w:val="000000" w:themeColor="text1"/>
                <w:lang w:val="ru-RU"/>
              </w:rPr>
            </w:pPr>
            <w:r w:rsidRPr="00F40B9B">
              <w:rPr>
                <w:b/>
                <w:color w:val="000000" w:themeColor="text1"/>
                <w:lang w:val="ru-RU"/>
              </w:rPr>
              <w:t xml:space="preserve">Стабильные положительные результаты </w:t>
            </w:r>
            <w:r w:rsidRPr="00F40B9B">
              <w:rPr>
                <w:b/>
                <w:i/>
                <w:color w:val="000000" w:themeColor="text1"/>
                <w:lang w:val="ru-RU"/>
              </w:rPr>
              <w:t>(положительная динамика - для высшей категории</w:t>
            </w:r>
            <w:r w:rsidRPr="00F40B9B">
              <w:rPr>
                <w:b/>
                <w:color w:val="000000" w:themeColor="text1"/>
                <w:lang w:val="ru-RU"/>
              </w:rPr>
              <w:t>) освоения обучающимися  образовательных программ по итогам мониторингов, проводимых организацией</w:t>
            </w:r>
          </w:p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</w:p>
        </w:tc>
      </w:tr>
      <w:tr w:rsidR="005D3B12" w:rsidRPr="00D60C0C" w:rsidTr="005D3B12">
        <w:trPr>
          <w:trHeight w:val="52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1.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Результаты коррекционно-развивающей деятельности учителя-логопеда (результаты диагностики за 3 года).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Динамика речевого развития детей менее 45%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Положительная динамика речевого развития детей от 45 до 54%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Положительная динамика речевого развития детей </w:t>
            </w:r>
          </w:p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от 55 до 64%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Положительная  и устойчивая динамика речевого развития детей </w:t>
            </w:r>
          </w:p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 xml:space="preserve">от 65 до 74%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Положительная  и устойчивая динамика речевого развития детей от 75% и выше, вывод детей из статуса «ребенок с ОВЗ».</w:t>
            </w:r>
          </w:p>
        </w:tc>
      </w:tr>
      <w:tr w:rsidR="005D3B12" w:rsidRPr="00F40B9B" w:rsidTr="005D3B12">
        <w:trPr>
          <w:trHeight w:val="52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2.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Удовлетворённость родителей (законных представителей) работой учителя-логопеда (по результатам анкетирования).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Справка руководителя, итоговый лист анкеты педагога (с указанием количества участников (родителей </w:t>
            </w:r>
            <w:r w:rsidRPr="00F40B9B">
              <w:rPr>
                <w:color w:val="000000" w:themeColor="text1"/>
                <w:lang w:val="ru-RU"/>
              </w:rPr>
              <w:lastRenderedPageBreak/>
              <w:t>(законных представителей), дети которых включены в сопровождение учителем-логопедом), вопросов анкеты).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Позитивных отзывов менее 55%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Позитивных отзывов от 55 до 64%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Наличие позитивных отзывов в адрес специалиста от 65 до 74%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Наличие позитивных отзывов в адрес специалиста  </w:t>
            </w:r>
          </w:p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от 75 до  84%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Наличие позитивных отзывов в адрес специалиста</w:t>
            </w:r>
          </w:p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от 85% и выше</w:t>
            </w:r>
          </w:p>
        </w:tc>
      </w:tr>
      <w:tr w:rsidR="005D3B12" w:rsidRPr="00D60C0C" w:rsidTr="005D3B12">
        <w:trPr>
          <w:trHeight w:val="527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b/>
                <w:color w:val="000000" w:themeColor="text1"/>
                <w:lang w:val="ru-RU"/>
              </w:rPr>
            </w:pPr>
            <w:r w:rsidRPr="00F40B9B">
              <w:rPr>
                <w:b/>
                <w:color w:val="000000" w:themeColor="text1"/>
                <w:lang w:val="ru-RU"/>
              </w:rPr>
              <w:lastRenderedPageBreak/>
              <w:t xml:space="preserve">Стабильные </w:t>
            </w:r>
            <w:r w:rsidRPr="00F40B9B">
              <w:rPr>
                <w:b/>
                <w:i/>
                <w:color w:val="000000" w:themeColor="text1"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F40B9B">
              <w:rPr>
                <w:b/>
                <w:color w:val="000000" w:themeColor="text1"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D3B12" w:rsidRPr="00D60C0C" w:rsidTr="005D3B12">
        <w:trPr>
          <w:trHeight w:val="527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b/>
                <w:color w:val="000000" w:themeColor="text1"/>
                <w:lang w:val="ru-RU"/>
              </w:rPr>
            </w:pPr>
            <w:r w:rsidRPr="00F40B9B">
              <w:rPr>
                <w:b/>
                <w:color w:val="000000" w:themeColor="text1"/>
                <w:lang w:val="ru-RU"/>
              </w:rPr>
              <w:t xml:space="preserve">Выявление </w:t>
            </w:r>
            <w:r w:rsidRPr="00F40B9B">
              <w:rPr>
                <w:b/>
                <w:i/>
                <w:color w:val="000000" w:themeColor="text1"/>
                <w:lang w:val="ru-RU"/>
              </w:rPr>
              <w:t>(выявление и развитие  - для высшей категории)</w:t>
            </w:r>
            <w:r w:rsidRPr="00F40B9B">
              <w:rPr>
                <w:b/>
                <w:color w:val="000000" w:themeColor="text1"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b/>
                <w:color w:val="000000" w:themeColor="text1"/>
                <w:lang w:val="ru-RU"/>
              </w:rPr>
              <w:t>физкультурно-спортивной деятельности (</w:t>
            </w:r>
            <w:r w:rsidRPr="00F40B9B">
              <w:rPr>
                <w:b/>
                <w:i/>
                <w:color w:val="000000" w:themeColor="text1"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F40B9B">
              <w:rPr>
                <w:b/>
                <w:color w:val="000000" w:themeColor="text1"/>
                <w:lang w:val="ru-RU"/>
              </w:rPr>
              <w:t>)</w:t>
            </w:r>
          </w:p>
        </w:tc>
      </w:tr>
      <w:tr w:rsidR="005D3B12" w:rsidRPr="00D60C0C" w:rsidTr="005D3B12">
        <w:trPr>
          <w:trHeight w:val="527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3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Сопровождения воспитанников учителем-логопедом в конкурсах профессиональной направленности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Грамоты, дипломы, сертификаты, свидетельства, удостоверения (с указанием Ф.И.О. воспитанника, тем выступления). Справка руководителяОО при отсутствии Ф.И.О. педагога, подготовившего воспитанника.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Призовые места на уровне ОО</w:t>
            </w:r>
          </w:p>
          <w:p w:rsidR="005D3B12" w:rsidRPr="00F40B9B" w:rsidRDefault="005D3B12" w:rsidP="008B567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Призовые места на муниципальном уровне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Призовые места 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Призовые места на всероссийском уровне</w:t>
            </w:r>
          </w:p>
        </w:tc>
      </w:tr>
      <w:tr w:rsidR="005D3B12" w:rsidRPr="00D60C0C" w:rsidTr="005D3B12">
        <w:trPr>
          <w:trHeight w:val="527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u w:val="single"/>
                <w:lang w:val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u w:val="single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за каждое (но не более 5 баллов).</w:t>
            </w:r>
          </w:p>
        </w:tc>
      </w:tr>
      <w:tr w:rsidR="005D3B12" w:rsidRPr="00D60C0C" w:rsidTr="005D3B12">
        <w:trPr>
          <w:trHeight w:val="1191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b/>
                <w:color w:val="000000" w:themeColor="text1"/>
                <w:lang w:val="ru-RU"/>
              </w:rPr>
            </w:pPr>
            <w:r w:rsidRPr="00F40B9B">
              <w:rPr>
                <w:b/>
                <w:color w:val="000000" w:themeColor="text1"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D3B12" w:rsidRPr="00F40B9B" w:rsidRDefault="005D3B12" w:rsidP="008B5677">
            <w:pPr>
              <w:contextualSpacing/>
              <w:rPr>
                <w:b/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 (</w:t>
            </w:r>
            <w:r w:rsidRPr="00F40B9B">
              <w:rPr>
                <w:b/>
                <w:i/>
                <w:color w:val="000000" w:themeColor="text1"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F40B9B">
              <w:rPr>
                <w:b/>
                <w:color w:val="000000" w:themeColor="text1"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F40B9B">
              <w:rPr>
                <w:b/>
                <w:i/>
                <w:color w:val="000000" w:themeColor="text1"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5D3B12" w:rsidRPr="00D60C0C" w:rsidTr="005D3B12">
        <w:trPr>
          <w:trHeight w:val="40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4.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- обучающихся с ОВЗ, </w:t>
            </w:r>
            <w:r w:rsidRPr="00F40B9B">
              <w:rPr>
                <w:color w:val="000000" w:themeColor="text1"/>
                <w:lang w:val="ru-RU"/>
              </w:rPr>
              <w:lastRenderedPageBreak/>
              <w:t>инвалидностью;</w:t>
            </w:r>
          </w:p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- родителей (законных представителей) детей с ОВЗ, инвалидностью;</w:t>
            </w:r>
          </w:p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lastRenderedPageBreak/>
              <w:t xml:space="preserve">Справка руководителя ОУ, отражающая реализуемые программы и результаты работы по программам в </w:t>
            </w:r>
            <w:r w:rsidRPr="00F40B9B">
              <w:rPr>
                <w:color w:val="000000" w:themeColor="text1"/>
                <w:lang w:val="ru-RU"/>
              </w:rPr>
              <w:lastRenderedPageBreak/>
              <w:t>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Не реализует.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Работа не носит системный характер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Реализует программы по  1 позиции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Реализует программы по 2 позициям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Реализует программы по   3-м  и более позициям</w:t>
            </w:r>
          </w:p>
        </w:tc>
      </w:tr>
      <w:tr w:rsidR="005D3B12" w:rsidRPr="00F40B9B" w:rsidTr="005D3B12">
        <w:trPr>
          <w:trHeight w:val="40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  <w:lang w:val="ru-RU"/>
              </w:rPr>
              <w:t>Приказ об участии, организации или подтверждение о регистрации проекта в АИС</w:t>
            </w:r>
            <w:r w:rsidRPr="00F40B9B">
              <w:rPr>
                <w:b/>
                <w:color w:val="000000" w:themeColor="text1"/>
                <w:lang w:val="ru-RU"/>
              </w:rPr>
              <w:t xml:space="preserve">. </w:t>
            </w:r>
            <w:r w:rsidRPr="00F40B9B">
              <w:rPr>
                <w:color w:val="000000" w:themeColor="text1"/>
              </w:rPr>
              <w:t>Приказ по организации (списочный состав  участников стажировочной площадки).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Уровень образовательного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Участие на муниципальном уровне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Участие 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Участие на всероссийском уровне</w:t>
            </w:r>
          </w:p>
        </w:tc>
      </w:tr>
      <w:tr w:rsidR="005D3B12" w:rsidRPr="00F40B9B" w:rsidTr="005D3B12">
        <w:trPr>
          <w:trHeight w:val="40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6.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Профессиональная активность педагога. Работа в ПМПК и ПМПк, аттестационных комиссиях.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F40B9B">
              <w:rPr>
                <w:color w:val="000000" w:themeColor="text1"/>
              </w:rPr>
              <w:t>Приказы, справки.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Участие на уровне 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На 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 xml:space="preserve">На региональном уровне </w:t>
            </w:r>
          </w:p>
        </w:tc>
      </w:tr>
      <w:tr w:rsidR="005D3B12" w:rsidRPr="00D60C0C" w:rsidTr="005D3B12">
        <w:trPr>
          <w:trHeight w:val="40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7.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Профессиональная активность педагога. Руководство профессиональным объединением, профсоюзной организацией, сопровождение педагогической практики студентов, наставничество. </w:t>
            </w:r>
          </w:p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F40B9B">
              <w:rPr>
                <w:color w:val="000000" w:themeColor="text1"/>
              </w:rPr>
              <w:t>Приказы, выписки из приказов.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b/>
                <w:color w:val="000000" w:themeColor="text1"/>
              </w:rPr>
            </w:pPr>
            <w:r w:rsidRPr="00F40B9B">
              <w:rPr>
                <w:rStyle w:val="ae"/>
                <w:b w:val="0"/>
                <w:color w:val="000000" w:themeColor="text1"/>
              </w:rPr>
              <w:t>Не участвует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Руководство творческой группой ОУ, профсоюзной организацией сопровождение педагогической практики студентов, наставничество.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Руководство «Школой молодого логопеда», творческой группой муниципального уровня</w:t>
            </w:r>
          </w:p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Руководство МО, руководство ТПМПК, работа в составе ПМПК Белгородской области, </w:t>
            </w:r>
          </w:p>
        </w:tc>
      </w:tr>
      <w:tr w:rsidR="005D3B12" w:rsidRPr="00D60C0C" w:rsidTr="005D3B12">
        <w:trPr>
          <w:trHeight w:val="407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u w:val="single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учителя-логопеда.</w:t>
            </w:r>
          </w:p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F40B9B">
              <w:rPr>
                <w:color w:val="000000" w:themeColor="text1"/>
              </w:rPr>
              <w:t xml:space="preserve">Приказы, выписки.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Не участвует.</w:t>
            </w:r>
          </w:p>
          <w:p w:rsidR="005D3B12" w:rsidRPr="00F40B9B" w:rsidRDefault="005D3B12" w:rsidP="008B567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Однократное участие на уровне ОУ.</w:t>
            </w:r>
          </w:p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Неоднократное участие на уровне ОУ.</w:t>
            </w:r>
          </w:p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Участие на  муниципальном 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5D3B12" w:rsidRPr="00D60C0C" w:rsidTr="005D3B12">
        <w:trPr>
          <w:trHeight w:val="407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pStyle w:val="a4"/>
              <w:jc w:val="left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5D3B12" w:rsidRPr="00D60C0C" w:rsidTr="005D3B12">
        <w:trPr>
          <w:trHeight w:val="609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9.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Отсутствует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Применение технологий носит единичный, характер применения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Технологии включены в работу специалиста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педагогически-ми работниками)</w:t>
            </w:r>
          </w:p>
        </w:tc>
      </w:tr>
      <w:tr w:rsidR="005D3B12" w:rsidRPr="00D60C0C" w:rsidTr="005D3B12">
        <w:trPr>
          <w:trHeight w:val="609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pStyle w:val="a4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F40B9B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 </w:t>
            </w:r>
            <w:r w:rsidRPr="00F40B9B">
              <w:rPr>
                <w:color w:val="000000" w:themeColor="text1"/>
                <w:sz w:val="24"/>
                <w:szCs w:val="24"/>
                <w:lang w:val="ru-RU"/>
              </w:rPr>
              <w:t>(по результатам коррекционно-развивающей работы за 3 года).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Свидетельство, сертификат, приказ. </w:t>
            </w:r>
          </w:p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Выписка из протокола на уровне 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Опыт не обобщён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Целостный опыт обобщен на уровне ОО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ind w:right="-109"/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Материалы «Из опыта работы» размещены на сайте  ОГАОУ ДПО «БелИРО»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5D3B12" w:rsidRPr="00D60C0C" w:rsidTr="005D3B12">
        <w:trPr>
          <w:trHeight w:val="1880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11.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Наличие публикаций, методических материалов из опыта работы (разработок, статей профессиональной направленности) в сборниках, рекомендованных редакционным советом (коллегией). 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Отсутствуют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Печатная публикация на всероссийском уровне</w:t>
            </w:r>
          </w:p>
        </w:tc>
      </w:tr>
      <w:tr w:rsidR="005D3B12" w:rsidRPr="00F40B9B" w:rsidTr="005D3B12">
        <w:trPr>
          <w:trHeight w:val="609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51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  <w:lang w:val="ru-RU"/>
              </w:rPr>
              <w:t xml:space="preserve">При наличии двух и более печатных публикаций + 1 балл за каждую </w:t>
            </w:r>
            <w:r w:rsidRPr="00F40B9B">
              <w:rPr>
                <w:color w:val="000000" w:themeColor="text1"/>
              </w:rPr>
              <w:t>(но не более 3 баллов)</w:t>
            </w:r>
          </w:p>
        </w:tc>
      </w:tr>
      <w:tr w:rsidR="005D3B12" w:rsidRPr="00F40B9B" w:rsidTr="005D3B12">
        <w:trPr>
          <w:trHeight w:val="60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12.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Программа, сертификат, протокол заседания МО, программа и протокол заседания РУМО, справка и иной документ с подтверждением </w:t>
            </w:r>
            <w:r w:rsidRPr="00F40B9B">
              <w:rPr>
                <w:color w:val="000000" w:themeColor="text1"/>
                <w:lang w:val="ru-RU"/>
              </w:rPr>
              <w:lastRenderedPageBreak/>
              <w:t>личного участия.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Отсутствуют</w:t>
            </w:r>
          </w:p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Выступление на региональном, межрегиональ-ном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Выступление на всероссийском уровне</w:t>
            </w:r>
          </w:p>
        </w:tc>
      </w:tr>
      <w:tr w:rsidR="005D3B12" w:rsidRPr="00D60C0C" w:rsidTr="005D3B12">
        <w:trPr>
          <w:trHeight w:val="609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При наличии 2-х и более выступлений, мастер-классов на выше подтвержденном </w:t>
            </w:r>
            <w:r w:rsidRPr="00F40B9B">
              <w:rPr>
                <w:color w:val="000000" w:themeColor="text1"/>
                <w:lang w:val="ru-RU"/>
              </w:rPr>
              <w:lastRenderedPageBreak/>
              <w:t>уровне +1 балл дополнительно за каждое (но не более 3 баллов)</w:t>
            </w:r>
          </w:p>
        </w:tc>
      </w:tr>
      <w:tr w:rsidR="005D3B12" w:rsidRPr="00F40B9B" w:rsidTr="005D3B12">
        <w:trPr>
          <w:trHeight w:val="60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Участие в работе РУМО, творческих и рабочих групп, общественно-педагогических сообществ, создаваемых  ОГАОУ ДПО «БелИРО».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Приказ о вхождении в состав РУМО, творческих и рабочих групп.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Не участвует</w:t>
            </w:r>
          </w:p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Участие на муниципальном, межшкольном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Участие на региональном уровне</w:t>
            </w:r>
          </w:p>
        </w:tc>
      </w:tr>
      <w:tr w:rsidR="005D3B12" w:rsidRPr="00D60C0C" w:rsidTr="005D3B12">
        <w:trPr>
          <w:trHeight w:val="609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 неоднократном участии +1 балл дополнительно (но не более 3 баллов)</w:t>
            </w:r>
          </w:p>
        </w:tc>
      </w:tr>
      <w:tr w:rsidR="005D3B12" w:rsidRPr="00D60C0C" w:rsidTr="005D3B12">
        <w:trPr>
          <w:trHeight w:val="609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14.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widowControl w:val="0"/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Организация учителем-логопедом  внеурочной деятельности (по развитию речи).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Не проводит</w:t>
            </w:r>
          </w:p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bCs/>
                <w:iCs/>
                <w:color w:val="000000" w:themeColor="text1"/>
                <w:lang w:val="ru-RU"/>
              </w:rPr>
              <w:t>Ведёт работу научного общества, студии, кружка, секции,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bCs/>
                <w:iCs/>
                <w:color w:val="000000" w:themeColor="text1"/>
                <w:lang w:val="ru-RU"/>
              </w:rPr>
            </w:pPr>
            <w:r w:rsidRPr="00F40B9B">
              <w:rPr>
                <w:bCs/>
                <w:iCs/>
                <w:color w:val="000000" w:themeColor="text1"/>
                <w:lang w:val="ru-RU"/>
              </w:rPr>
              <w:t>Научное общество (студия, кружок, секция), руководимое учителем получили общественное признание</w:t>
            </w:r>
          </w:p>
        </w:tc>
      </w:tr>
      <w:tr w:rsidR="005D3B12" w:rsidRPr="00F40B9B" w:rsidTr="005D3B12">
        <w:trPr>
          <w:trHeight w:val="106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15.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Проведение открытых занятий, мастер – классов.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Не проводились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Проведение на уровне ОУ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Проведение на 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 xml:space="preserve">Проведение на региональном уровне  </w:t>
            </w:r>
          </w:p>
        </w:tc>
      </w:tr>
      <w:tr w:rsidR="005D3B12" w:rsidRPr="00D60C0C" w:rsidTr="005D3B12">
        <w:trPr>
          <w:trHeight w:val="609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bCs/>
                <w:iCs/>
                <w:color w:val="000000" w:themeColor="text1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bCs/>
                <w:iCs/>
                <w:color w:val="000000" w:themeColor="text1"/>
                <w:lang w:val="ru-RU"/>
              </w:rPr>
            </w:pPr>
            <w:r w:rsidRPr="00F40B9B">
              <w:rPr>
                <w:bCs/>
                <w:iCs/>
                <w:color w:val="000000" w:themeColor="text1"/>
                <w:lang w:val="ru-RU"/>
              </w:rPr>
              <w:t>При наличии 2х и более  мероприятий  на муниципальном,  региональном уровне +1 балл за каждое (но не более 3 баллов)</w:t>
            </w:r>
          </w:p>
        </w:tc>
      </w:tr>
      <w:tr w:rsidR="005D3B12" w:rsidRPr="00D60C0C" w:rsidTr="005D3B12">
        <w:trPr>
          <w:trHeight w:val="2744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3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Результаты участия в смотре-конкурсе логопедических кабинетов.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Грамоты, благодарности, выписки из приказов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b/>
                <w:color w:val="000000" w:themeColor="text1"/>
              </w:rPr>
            </w:pPr>
            <w:r w:rsidRPr="00F40B9B">
              <w:rPr>
                <w:rStyle w:val="ae"/>
                <w:b w:val="0"/>
                <w:color w:val="000000" w:themeColor="text1"/>
              </w:rPr>
              <w:t>Не участвует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Участник смотра-конкурса на муниципальном уровне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Лауреат смотра-конкурса 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Призовые места в конкурсах муниципального уровня</w:t>
            </w:r>
          </w:p>
        </w:tc>
      </w:tr>
      <w:tr w:rsidR="005D3B12" w:rsidRPr="00D60C0C" w:rsidTr="005D3B12"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b/>
                <w:color w:val="000000" w:themeColor="text1"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40B9B">
              <w:rPr>
                <w:b/>
                <w:i/>
                <w:color w:val="000000" w:themeColor="text1"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F40B9B">
              <w:rPr>
                <w:b/>
                <w:i/>
                <w:color w:val="000000" w:themeColor="text1"/>
                <w:u w:val="single"/>
                <w:lang w:val="ru-RU"/>
              </w:rPr>
              <w:t>)</w:t>
            </w:r>
          </w:p>
        </w:tc>
      </w:tr>
      <w:tr w:rsidR="005D3B12" w:rsidRPr="00D60C0C" w:rsidTr="005D3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pStyle w:val="a4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F40B9B">
              <w:rPr>
                <w:color w:val="000000" w:themeColor="text1"/>
                <w:sz w:val="24"/>
                <w:szCs w:val="24"/>
                <w:lang w:val="ru-RU"/>
              </w:rPr>
              <w:t>Результаты участия в работе методического объединения.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</w:p>
        </w:tc>
      </w:tr>
      <w:tr w:rsidR="005D3B12" w:rsidRPr="00F40B9B" w:rsidTr="005D3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pStyle w:val="a4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F40B9B">
              <w:rPr>
                <w:color w:val="000000" w:themeColor="text1"/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Титульный лист, рецензия.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</w:t>
            </w:r>
            <w:r w:rsidRPr="00F40B9B">
              <w:rPr>
                <w:color w:val="000000" w:themeColor="text1"/>
              </w:rPr>
              <w:t>МО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 </w:t>
            </w:r>
            <w:r w:rsidRPr="00F40B9B">
              <w:rPr>
                <w:color w:val="000000" w:themeColor="text1"/>
              </w:rPr>
              <w:t>муниципального НМИЦ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Комплекс учебно-методических материалов имеет рецензию внешних экспертов (профессорско-преподаватель-ский состав ВУЗов региона, педагогов-практиков)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rPr>
                <w:color w:val="000000" w:themeColor="text1"/>
              </w:rPr>
            </w:pPr>
            <w:r w:rsidRPr="00F40B9B">
              <w:rPr>
                <w:color w:val="000000" w:themeColor="text1"/>
                <w:lang w:val="ru-RU"/>
              </w:rPr>
              <w:t xml:space="preserve">Комплекс учебно- методических материалов имеет рецензию </w:t>
            </w:r>
            <w:r w:rsidRPr="00F40B9B">
              <w:rPr>
                <w:color w:val="000000" w:themeColor="text1"/>
              </w:rPr>
              <w:t xml:space="preserve">ОГАОУ ДПО «БелИРО» </w:t>
            </w:r>
          </w:p>
        </w:tc>
      </w:tr>
      <w:tr w:rsidR="005D3B12" w:rsidRPr="00D60C0C" w:rsidTr="005D3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«БелИРО» в разделах «Портфель уроков», «Виртуальный методический </w:t>
            </w:r>
            <w:r w:rsidRPr="00F40B9B">
              <w:rPr>
                <w:color w:val="000000" w:themeColor="text1"/>
                <w:lang w:val="ru-RU"/>
              </w:rPr>
              <w:lastRenderedPageBreak/>
              <w:t>кабинет, в облачной интернет-платформе «Московская электронная школа»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Сертификаты</w:t>
            </w:r>
          </w:p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информационных порталов.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Отсутствуют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5D3B12" w:rsidRPr="00D60C0C" w:rsidTr="005D3B12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lastRenderedPageBreak/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Грамоты, благодарности, приказы.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5D3B12" w:rsidRPr="00D60C0C" w:rsidTr="005D3B12">
        <w:trPr>
          <w:trHeight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numPr>
                <w:ilvl w:val="0"/>
                <w:numId w:val="1"/>
              </w:numPr>
              <w:ind w:left="0"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Грамоты, благодарности, приказы, удостоверения.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</w:rPr>
            </w:pPr>
            <w:r w:rsidRPr="00F40B9B">
              <w:rPr>
                <w:color w:val="000000" w:themeColor="text1"/>
              </w:rPr>
              <w:t>Отсутствуют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Поощрения муниципального уровня в межаттестацион-ный период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12" w:rsidRPr="00F40B9B" w:rsidRDefault="005D3B12" w:rsidP="008B5677">
            <w:pPr>
              <w:contextualSpacing/>
              <w:rPr>
                <w:color w:val="000000" w:themeColor="text1"/>
                <w:lang w:val="ru-RU"/>
              </w:rPr>
            </w:pPr>
            <w:r w:rsidRPr="00F40B9B">
              <w:rPr>
                <w:color w:val="000000" w:themeColor="text1"/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F5836" w:rsidRPr="008F3AEC" w:rsidRDefault="002F5836" w:rsidP="005D3B12">
      <w:pPr>
        <w:rPr>
          <w:b/>
          <w:lang w:val="ru-RU"/>
        </w:rPr>
      </w:pPr>
    </w:p>
    <w:p w:rsidR="00BC510E" w:rsidRPr="008F3AEC" w:rsidRDefault="00BC510E" w:rsidP="002F5836">
      <w:pPr>
        <w:jc w:val="center"/>
        <w:rPr>
          <w:b/>
          <w:lang w:val="ru-RU"/>
        </w:rPr>
      </w:pPr>
    </w:p>
    <w:p w:rsidR="002F5836" w:rsidRDefault="002F5836" w:rsidP="002F583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F40310" w:rsidRPr="008F3AEC" w:rsidRDefault="00F40310" w:rsidP="002F5836">
      <w:pPr>
        <w:jc w:val="center"/>
        <w:rPr>
          <w:b/>
          <w:lang w:val="ru-RU"/>
        </w:rPr>
      </w:pPr>
    </w:p>
    <w:p w:rsidR="002F5836" w:rsidRPr="008F3AEC" w:rsidRDefault="002F5836" w:rsidP="002F5836">
      <w:pPr>
        <w:jc w:val="center"/>
        <w:rPr>
          <w:lang w:val="ru-RU"/>
        </w:rPr>
      </w:pPr>
      <w:r w:rsidRPr="008F3AEC">
        <w:rPr>
          <w:lang w:val="ru-RU"/>
        </w:rPr>
        <w:t>- 65  баллов и более – уровень высшей квалификационной категории;</w:t>
      </w:r>
      <w:r w:rsidRPr="008F3AEC">
        <w:rPr>
          <w:lang w:val="ru-RU"/>
        </w:rPr>
        <w:br/>
        <w:t>- от  50  до 64 баллов - уровень первой квалификационной категории;</w:t>
      </w:r>
      <w:r w:rsidRPr="008F3AEC">
        <w:rPr>
          <w:lang w:val="ru-RU"/>
        </w:rPr>
        <w:br/>
      </w:r>
      <w:r w:rsidRPr="008F3AEC">
        <w:rPr>
          <w:b/>
          <w:lang w:val="ru-RU"/>
        </w:rPr>
        <w:t xml:space="preserve">- </w:t>
      </w:r>
      <w:r w:rsidRPr="008F3AEC">
        <w:rPr>
          <w:lang w:val="ru-RU"/>
        </w:rPr>
        <w:t>ниже 50  баллов - уровень, недостаточный для аттестации на квалификационную категорию.</w:t>
      </w:r>
    </w:p>
    <w:p w:rsidR="002F5836" w:rsidRPr="008F3AEC" w:rsidRDefault="002F5836" w:rsidP="002F5836">
      <w:pPr>
        <w:jc w:val="center"/>
        <w:rPr>
          <w:lang w:val="ru-RU"/>
        </w:rPr>
      </w:pPr>
    </w:p>
    <w:p w:rsidR="00F40310" w:rsidRDefault="002F5836" w:rsidP="002F5836">
      <w:pPr>
        <w:ind w:right="-144"/>
        <w:jc w:val="center"/>
        <w:rPr>
          <w:iCs/>
          <w:lang w:val="ru-RU"/>
        </w:rPr>
      </w:pPr>
      <w:r w:rsidRPr="008F3AEC">
        <w:rPr>
          <w:b/>
          <w:iCs/>
          <w:lang w:val="ru-RU"/>
        </w:rPr>
        <w:t>Для педагогических работников, являющихся руководящими работниками</w:t>
      </w:r>
      <w:r w:rsidRPr="008F3AEC">
        <w:rPr>
          <w:iCs/>
          <w:lang w:val="ru-RU"/>
        </w:rPr>
        <w:t>:</w:t>
      </w:r>
    </w:p>
    <w:p w:rsidR="00F40310" w:rsidRDefault="002F5836" w:rsidP="002F5836">
      <w:pPr>
        <w:ind w:right="-144"/>
        <w:jc w:val="center"/>
        <w:rPr>
          <w:lang w:val="ru-RU"/>
        </w:rPr>
      </w:pPr>
      <w:r w:rsidRPr="008F3AEC">
        <w:rPr>
          <w:lang w:val="ru-RU"/>
        </w:rPr>
        <w:br/>
        <w:t>- 55 баллов и более - уровень высшей квалификационной категории;</w:t>
      </w:r>
      <w:r w:rsidRPr="008F3AEC">
        <w:rPr>
          <w:lang w:val="ru-RU"/>
        </w:rPr>
        <w:br/>
        <w:t>- от 45 до 54 баллов - уровень первой квалификационной категории;</w:t>
      </w:r>
      <w:r w:rsidRPr="008F3AEC">
        <w:rPr>
          <w:lang w:val="ru-RU"/>
        </w:rPr>
        <w:br/>
        <w:t>- ниже 45 баллов - уровень, недостаточный для аттестации на квалификационную категорию</w:t>
      </w:r>
    </w:p>
    <w:sectPr w:rsidR="00F40310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D8" w:rsidRDefault="002B41D8" w:rsidP="004A581F">
      <w:r>
        <w:separator/>
      </w:r>
    </w:p>
  </w:endnote>
  <w:endnote w:type="continuationSeparator" w:id="1">
    <w:p w:rsidR="002B41D8" w:rsidRDefault="002B41D8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D8" w:rsidRDefault="002B41D8" w:rsidP="004A581F">
      <w:r>
        <w:separator/>
      </w:r>
    </w:p>
  </w:footnote>
  <w:footnote w:type="continuationSeparator" w:id="1">
    <w:p w:rsidR="002B41D8" w:rsidRDefault="002B41D8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41D8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C0C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5B3B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2020-09-09T08:35:00Z</dcterms:created>
  <dcterms:modified xsi:type="dcterms:W3CDTF">2020-09-09T08:35:00Z</dcterms:modified>
</cp:coreProperties>
</file>