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2514F5" w:rsidRPr="00111679" w:rsidTr="002514F5">
        <w:tc>
          <w:tcPr>
            <w:tcW w:w="5039" w:type="dxa"/>
          </w:tcPr>
          <w:p w:rsidR="002514F5" w:rsidRPr="008F3AEC" w:rsidRDefault="002514F5" w:rsidP="002514F5">
            <w:pPr>
              <w:jc w:val="center"/>
              <w:rPr>
                <w:b/>
                <w:bCs/>
                <w:lang w:val="ru-RU"/>
              </w:rPr>
            </w:pPr>
            <w:r w:rsidRPr="008F3AEC">
              <w:rPr>
                <w:b/>
                <w:bCs/>
                <w:lang w:val="ru-RU"/>
              </w:rPr>
              <w:t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«__»___________2020 г. №_______</w:t>
            </w:r>
          </w:p>
          <w:p w:rsidR="002514F5" w:rsidRPr="008F3AEC" w:rsidRDefault="002514F5" w:rsidP="002514F5">
            <w:pPr>
              <w:pStyle w:val="a3"/>
              <w:rPr>
                <w:b/>
                <w:sz w:val="22"/>
                <w:lang w:val="ru-RU"/>
              </w:rPr>
            </w:pPr>
          </w:p>
        </w:tc>
      </w:tr>
    </w:tbl>
    <w:p w:rsidR="002514F5" w:rsidRPr="008F3AEC" w:rsidRDefault="002514F5" w:rsidP="002514F5">
      <w:pPr>
        <w:pStyle w:val="a3"/>
        <w:rPr>
          <w:b/>
          <w:sz w:val="24"/>
          <w:szCs w:val="24"/>
          <w:lang w:val="ru-RU"/>
        </w:rPr>
      </w:pPr>
    </w:p>
    <w:p w:rsidR="002514F5" w:rsidRPr="008F3AEC" w:rsidRDefault="002514F5" w:rsidP="002514F5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2514F5" w:rsidRPr="008F3AEC" w:rsidRDefault="002514F5" w:rsidP="002514F5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 xml:space="preserve">педагогических работников общеобразовательных учреждений Белгородской области </w:t>
      </w:r>
    </w:p>
    <w:p w:rsidR="002514F5" w:rsidRPr="008F3AEC" w:rsidRDefault="002514F5" w:rsidP="002514F5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>по должности «мастер производственного обучения»</w:t>
      </w:r>
    </w:p>
    <w:p w:rsidR="002514F5" w:rsidRPr="008F3AEC" w:rsidRDefault="002514F5" w:rsidP="002514F5">
      <w:pPr>
        <w:pStyle w:val="a3"/>
        <w:jc w:val="left"/>
        <w:rPr>
          <w:sz w:val="24"/>
          <w:lang w:val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"/>
        <w:gridCol w:w="3643"/>
        <w:gridCol w:w="2264"/>
        <w:gridCol w:w="1556"/>
        <w:gridCol w:w="1882"/>
        <w:gridCol w:w="1850"/>
        <w:gridCol w:w="48"/>
        <w:gridCol w:w="1801"/>
        <w:gridCol w:w="1559"/>
      </w:tblGrid>
      <w:tr w:rsidR="002514F5" w:rsidRPr="00111679" w:rsidTr="00B82ECE">
        <w:trPr>
          <w:trHeight w:val="370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rPr>
                <w:b/>
              </w:rPr>
            </w:pPr>
            <w:r w:rsidRPr="008F3AEC">
              <w:rPr>
                <w:b/>
              </w:rPr>
              <w:t>№ п/п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jc w:val="center"/>
              <w:rPr>
                <w:b/>
              </w:rPr>
            </w:pPr>
            <w:r w:rsidRPr="008F3AEC">
              <w:rPr>
                <w:b/>
              </w:rPr>
              <w:t>Наименование критерия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jc w:val="center"/>
              <w:rPr>
                <w:b/>
              </w:rPr>
            </w:pPr>
            <w:r w:rsidRPr="008F3AEC">
              <w:rPr>
                <w:b/>
              </w:rPr>
              <w:t>Подтверждающие документы</w:t>
            </w:r>
          </w:p>
        </w:tc>
        <w:tc>
          <w:tcPr>
            <w:tcW w:w="8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2514F5" w:rsidRPr="008F3AEC" w:rsidTr="00B82ECE"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F3AEC" w:rsidRDefault="002514F5" w:rsidP="002514F5">
            <w:pPr>
              <w:rPr>
                <w:b/>
                <w:lang w:val="ru-RU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F3AEC" w:rsidRDefault="002514F5" w:rsidP="002514F5">
            <w:pPr>
              <w:rPr>
                <w:b/>
                <w:lang w:val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F3AEC" w:rsidRDefault="002514F5" w:rsidP="002514F5">
            <w:pPr>
              <w:rPr>
                <w:b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jc w:val="center"/>
              <w:rPr>
                <w:b/>
              </w:rPr>
            </w:pPr>
            <w:r w:rsidRPr="008F3AEC">
              <w:rPr>
                <w:b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jc w:val="center"/>
              <w:rPr>
                <w:b/>
              </w:rPr>
            </w:pPr>
            <w:r w:rsidRPr="008F3AEC">
              <w:rPr>
                <w:b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jc w:val="center"/>
              <w:rPr>
                <w:b/>
              </w:rPr>
            </w:pPr>
            <w:r w:rsidRPr="008F3AEC">
              <w:rPr>
                <w:b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jc w:val="center"/>
              <w:rPr>
                <w:b/>
              </w:rPr>
            </w:pPr>
            <w:r w:rsidRPr="008F3AEC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jc w:val="center"/>
              <w:rPr>
                <w:b/>
              </w:rPr>
            </w:pPr>
            <w:r w:rsidRPr="008F3AEC">
              <w:rPr>
                <w:b/>
              </w:rPr>
              <w:t>5</w:t>
            </w:r>
          </w:p>
        </w:tc>
      </w:tr>
      <w:tr w:rsidR="002514F5" w:rsidRPr="00111679" w:rsidTr="00B82ECE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b/>
                <w:lang w:val="ru-RU"/>
              </w:rPr>
              <w:t>Стабильные положительные результаты</w:t>
            </w:r>
            <w:r w:rsidRPr="008F3AEC">
              <w:rPr>
                <w:b/>
                <w:i/>
                <w:lang w:val="ru-RU"/>
              </w:rPr>
              <w:t>(</w:t>
            </w:r>
            <w:r w:rsidRPr="008F3AEC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категории)</w:t>
            </w:r>
            <w:r w:rsidRPr="008F3AEC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Pr="008F3AEC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2514F5" w:rsidRPr="00111679" w:rsidTr="00B82ECE">
        <w:trPr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3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Качество знаний обучающихся по итогам учебного года (за 3 года).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Справка, заверенная руководителем.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Успеваемость менее 100%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Качество знаний до 50% при 100% успеваемости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Качество знаний от 51 % до 59% при 100% успеваемости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Качество знаний от 60 % до 79 % при 100% успеваемости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Качество знаний 80 % и выше при 100% успеваемости</w:t>
            </w:r>
          </w:p>
        </w:tc>
      </w:tr>
      <w:tr w:rsidR="002514F5" w:rsidRPr="008F3AEC" w:rsidTr="00B82ECE">
        <w:trPr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3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Сохранность контингента обучающихся учебных групп, закрепленных за аттестуемым в соответствии с муниципальным заданием для ОО.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Справка, заверенная руководителем.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Менее 50% сохранности контингента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от 50 до 70%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от 71 до 80%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от 81 до 90%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100%</w:t>
            </w:r>
          </w:p>
        </w:tc>
      </w:tr>
      <w:tr w:rsidR="002514F5" w:rsidRPr="008F3AEC" w:rsidTr="00B82ECE">
        <w:trPr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3"/>
              </w:numPr>
              <w:ind w:left="644"/>
              <w:contextualSpacing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 сдачи практических квалификационных экзаменов (за 3 года).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rPr>
                <w:lang w:val="ru-RU"/>
              </w:rPr>
            </w:pPr>
            <w:r w:rsidRPr="008F3AEC">
              <w:rPr>
                <w:lang w:val="ru-RU"/>
              </w:rPr>
              <w:t>Справка ГИБДД, руководителя образовательного учреждения.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jc w:val="center"/>
            </w:pPr>
            <w:r w:rsidRPr="008F3AEC">
              <w:t>Ниже 40%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jc w:val="center"/>
            </w:pPr>
            <w:r w:rsidRPr="008F3AEC">
              <w:t>40-49%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jc w:val="both"/>
            </w:pPr>
            <w:r w:rsidRPr="008F3AEC">
              <w:t>50-59%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jc w:val="both"/>
            </w:pPr>
            <w:r w:rsidRPr="008F3AEC">
              <w:t>60-69%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jc w:val="both"/>
            </w:pPr>
            <w:r w:rsidRPr="008F3AEC">
              <w:t>Свыше 70%</w:t>
            </w:r>
          </w:p>
        </w:tc>
      </w:tr>
      <w:tr w:rsidR="002514F5" w:rsidRPr="008F3AEC" w:rsidTr="00B82ECE">
        <w:trPr>
          <w:trHeight w:val="407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center"/>
              <w:rPr>
                <w:b/>
              </w:rPr>
            </w:pPr>
            <w:r w:rsidRPr="008F3AEC">
              <w:rPr>
                <w:b/>
                <w:lang w:val="ru-RU"/>
              </w:rPr>
              <w:t xml:space="preserve">Стабильные </w:t>
            </w:r>
            <w:r w:rsidRPr="008F3AEC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8F3AEC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 августа 2013 г8. </w:t>
            </w:r>
            <w:r w:rsidRPr="008F3AEC">
              <w:rPr>
                <w:b/>
              </w:rPr>
              <w:t>№662</w:t>
            </w:r>
          </w:p>
        </w:tc>
      </w:tr>
      <w:tr w:rsidR="002514F5" w:rsidRPr="00111679" w:rsidTr="00B82ECE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3"/>
              </w:numPr>
              <w:ind w:left="644"/>
              <w:contextualSpacing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Качество знаний обучающихся по результатам независимых региональных или муниципальных работ.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Приказ о проведении независимых региональных или муниципальных </w:t>
            </w:r>
            <w:r w:rsidRPr="008F3AEC">
              <w:rPr>
                <w:lang w:val="ru-RU"/>
              </w:rPr>
              <w:lastRenderedPageBreak/>
              <w:t>работ.</w:t>
            </w:r>
          </w:p>
          <w:p w:rsidR="002514F5" w:rsidRPr="008F3AEC" w:rsidRDefault="002514F5" w:rsidP="002514F5">
            <w:pPr>
              <w:contextualSpacing/>
              <w:jc w:val="both"/>
            </w:pPr>
            <w:r w:rsidRPr="008F3AEC">
              <w:t>Справка, заверенная руководителем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lastRenderedPageBreak/>
              <w:t>Не участвует.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+ 4 балла дополнительно при 100% успеваемости и качестве знаний 60% и выше.</w:t>
            </w:r>
          </w:p>
        </w:tc>
      </w:tr>
      <w:tr w:rsidR="002514F5" w:rsidRPr="00111679" w:rsidTr="00B82ECE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3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Результаты государственной итоговой аттестации по профессии.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Справка, заверенная руководителем.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Успеваемость менее 100%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Качество знаний до 50% при 100% успеваемости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Качество знаний от 51 % до 69% при 100% успеваемости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Качество знаний от 70 % до 89 % при 100% успеваемости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Качество знаний 90 % и выше при 100% успеваемости</w:t>
            </w:r>
          </w:p>
        </w:tc>
      </w:tr>
      <w:tr w:rsidR="002514F5" w:rsidRPr="00111679" w:rsidTr="00B82ECE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 xml:space="preserve">Выявление </w:t>
            </w:r>
            <w:r w:rsidRPr="008F3AEC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8F3AEC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2514F5" w:rsidRPr="008F3AEC" w:rsidRDefault="002514F5" w:rsidP="002514F5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b/>
                <w:lang w:val="ru-RU"/>
              </w:rPr>
              <w:t>физкультурно-спортивной деятельности (</w:t>
            </w:r>
            <w:r w:rsidRPr="008F3AEC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8F3AEC">
              <w:rPr>
                <w:b/>
                <w:lang w:val="ru-RU"/>
              </w:rPr>
              <w:t>)</w:t>
            </w:r>
          </w:p>
        </w:tc>
      </w:tr>
      <w:tr w:rsidR="002514F5" w:rsidRPr="00111679" w:rsidTr="00B82ECE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3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Результаты участия обучающихся в (очных) олимпиадах, конкурсах, научно-практических конференциях, семинарах, соревнованиях, профессиональных конкурсах.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Грамоты, дипломы. Справка руководителя при отсутствии Ф. И. О. педагогического работника на грамоте (дипломе).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jc w:val="both"/>
            </w:pPr>
            <w:r w:rsidRPr="008F3AEC"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Победы и призовые места в школьных мероприятиях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Победы и призовые места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Победы и призовые места в  региональных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Победы и призовые места во всероссийских мероприятиях</w:t>
            </w:r>
          </w:p>
        </w:tc>
      </w:tr>
      <w:tr w:rsidR="002514F5" w:rsidRPr="00111679" w:rsidTr="00B82ECE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3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F3AEC" w:rsidRDefault="002514F5" w:rsidP="002514F5">
            <w:pPr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F3AEC" w:rsidRDefault="002514F5" w:rsidP="002514F5">
            <w:pPr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2514F5" w:rsidRPr="00111679" w:rsidTr="00B82ECE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3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Результаты участия обучающихся во внеурочной деятельности, проектной деятельности по предмету (дисциплине)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Грамоты, дипломы. Справка руководителя при отсутствии Ф. И. О. педагогического работника на грамоте (дипломе).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Не участвуют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Результаты участия в школьных мероприятиях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Результаты участия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Результаты участия в региональных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Результаты участия во всероссийских мероприятиях</w:t>
            </w:r>
          </w:p>
        </w:tc>
      </w:tr>
      <w:tr w:rsidR="002514F5" w:rsidRPr="00111679" w:rsidTr="00B82ECE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3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2514F5" w:rsidRPr="00111679" w:rsidTr="00B82ECE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2514F5" w:rsidRPr="008F3AEC" w:rsidRDefault="002514F5" w:rsidP="002514F5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lang w:val="ru-RU"/>
              </w:rPr>
              <w:t xml:space="preserve"> (</w:t>
            </w:r>
            <w:r w:rsidRPr="008F3AEC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8F3AEC">
              <w:rPr>
                <w:b/>
                <w:lang w:val="ru-RU"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8F3AEC">
              <w:rPr>
                <w:b/>
                <w:i/>
                <w:lang w:val="ru-RU"/>
              </w:rPr>
              <w:t xml:space="preserve">, (в том числе экспериментальной и инновационной </w:t>
            </w:r>
            <w:r w:rsidRPr="008F3AEC">
              <w:rPr>
                <w:b/>
                <w:i/>
                <w:lang w:val="ru-RU"/>
              </w:rPr>
              <w:lastRenderedPageBreak/>
              <w:t>- для высшей категории)</w:t>
            </w:r>
          </w:p>
        </w:tc>
      </w:tr>
      <w:tr w:rsidR="002514F5" w:rsidRPr="00111679" w:rsidTr="00B82ECE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3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</w:pPr>
            <w:r w:rsidRPr="008F3AEC">
              <w:rPr>
                <w:lang w:eastAsia="en-US"/>
              </w:rPr>
              <w:t>Опыт не обобщён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 xml:space="preserve">Целостный опыт обобщен на уровне ОО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ind w:right="-109"/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>Материалы «Из опыта работы» размещены на сайте  ОГАОУ ДПО «БелИРО» в разделе «Банк лучших образовательных практик</w:t>
            </w:r>
            <w:r w:rsidRPr="008F3AEC">
              <w:rPr>
                <w:bCs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</w:t>
            </w:r>
            <w:r w:rsidRPr="008F3AEC">
              <w:rPr>
                <w:bCs/>
                <w:lang w:val="ru-RU"/>
              </w:rPr>
              <w:t>»</w:t>
            </w:r>
          </w:p>
        </w:tc>
      </w:tr>
      <w:tr w:rsidR="002514F5" w:rsidRPr="00111679" w:rsidTr="00B82ECE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3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Печатная публикация на всероссийском уровне </w:t>
            </w:r>
          </w:p>
        </w:tc>
      </w:tr>
      <w:tr w:rsidR="002514F5" w:rsidRPr="008F3AEC" w:rsidTr="00B82ECE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3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spacing w:before="60"/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rPr>
                <w:lang w:val="ru-RU"/>
              </w:rPr>
              <w:t xml:space="preserve">При наличии двух и более печатных публикаций + 1 балл за каждую </w:t>
            </w:r>
            <w:r w:rsidRPr="008F3AEC">
              <w:t>(но не более 10 баллов)</w:t>
            </w:r>
          </w:p>
        </w:tc>
      </w:tr>
      <w:tr w:rsidR="002514F5" w:rsidRPr="008F3AEC" w:rsidTr="00B82ECE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3"/>
              </w:numPr>
              <w:ind w:left="644"/>
              <w:contextualSpacing/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Выступления на научно-практических конференциях, педчтениях, семинарах, круглых столах, методических объединениях, РУМО, проведение открытых уроков, мастер-классов.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Программа, сертификат, протокол заседания МО, программа и протокол заседания РУМО,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ind w:right="-73"/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Выступление на муниципальном, межшкольном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Выступление на всероссийском уровне</w:t>
            </w:r>
          </w:p>
        </w:tc>
      </w:tr>
      <w:tr w:rsidR="002514F5" w:rsidRPr="00111679" w:rsidTr="00B82ECE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3"/>
              </w:numPr>
              <w:ind w:left="644"/>
              <w:contextualSpacing/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F5" w:rsidRPr="008F3AEC" w:rsidRDefault="002514F5" w:rsidP="002514F5">
            <w:pPr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F3AEC" w:rsidRDefault="002514F5" w:rsidP="002514F5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F3AEC" w:rsidRDefault="002514F5" w:rsidP="002514F5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F3AEC" w:rsidRDefault="002514F5" w:rsidP="002514F5">
            <w:pPr>
              <w:contextualSpacing/>
              <w:jc w:val="both"/>
            </w:pP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наличии 2-х и более выступлений, мастер-классов на вышеуказанных уровнях +1 балл дополнительно за каждое (но не более 3 баллов).</w:t>
            </w:r>
          </w:p>
        </w:tc>
      </w:tr>
      <w:tr w:rsidR="002514F5" w:rsidRPr="008F3AEC" w:rsidTr="00B82ECE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3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Участие в работе РУМО, творческих и рабочих групп, общественно-педагогических сообществ, создаваемых </w:t>
            </w:r>
            <w:r w:rsidRPr="008F3AEC">
              <w:rPr>
                <w:lang w:val="ru-RU" w:eastAsia="en-US"/>
              </w:rPr>
              <w:t>ОГАОУ ДПО «БелИРО»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Приказ о вхождении в состав РУМО, творческих и рабочих групп, общественно-педагогических сообществах.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-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Участие на муниципальном, межшкольном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Участие на региональном уровне</w:t>
            </w:r>
          </w:p>
        </w:tc>
      </w:tr>
      <w:tr w:rsidR="002514F5" w:rsidRPr="00111679" w:rsidTr="00B82ECE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3"/>
              </w:numPr>
              <w:ind w:left="644"/>
              <w:contextualSpacing/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F5" w:rsidRPr="008F3AEC" w:rsidRDefault="002514F5" w:rsidP="002514F5">
            <w:pPr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F3AEC" w:rsidRDefault="002514F5" w:rsidP="002514F5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F3AEC" w:rsidRDefault="002514F5" w:rsidP="002514F5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F3AEC" w:rsidRDefault="002514F5" w:rsidP="002514F5">
            <w:pPr>
              <w:contextualSpacing/>
              <w:jc w:val="both"/>
            </w:pP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2514F5" w:rsidRPr="008F3AEC" w:rsidTr="00B82ECE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3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Участие в работе инновационной или стажировочной площадки, в реализации проектов, зарегистрированных в АИС «Проектное управление»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8F3AEC">
              <w:rPr>
                <w:b/>
                <w:lang w:val="ru-RU"/>
              </w:rPr>
              <w:t xml:space="preserve">. </w:t>
            </w:r>
            <w:r w:rsidRPr="008F3AEC">
              <w:t>Приказ по организации (списочный состав  участников).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Уровень образовательного учреждения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Участие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Участие на 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Участие на всероссийском уровне</w:t>
            </w:r>
          </w:p>
        </w:tc>
      </w:tr>
      <w:tr w:rsidR="002514F5" w:rsidRPr="00111679" w:rsidTr="00B82ECE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3"/>
              </w:numPr>
              <w:ind w:left="644"/>
              <w:contextualSpacing/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F5" w:rsidRPr="008F3AEC" w:rsidRDefault="002514F5" w:rsidP="002514F5">
            <w:pPr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F3AEC" w:rsidRDefault="002514F5" w:rsidP="002514F5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F3AEC" w:rsidRDefault="002514F5" w:rsidP="002514F5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F3AEC" w:rsidRDefault="002514F5" w:rsidP="002514F5">
            <w:pPr>
              <w:contextualSpacing/>
              <w:jc w:val="both"/>
            </w:pP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При участии по нескольким позициям +1 балл </w:t>
            </w:r>
          </w:p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дополнительно (но не более 3 баллов).</w:t>
            </w:r>
          </w:p>
        </w:tc>
      </w:tr>
      <w:tr w:rsidR="002514F5" w:rsidRPr="00111679" w:rsidTr="00B82ECE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3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Профессиональная </w:t>
            </w:r>
          </w:p>
          <w:p w:rsidR="002514F5" w:rsidRPr="008F3AEC" w:rsidRDefault="002514F5" w:rsidP="002514F5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активность мастера производственного обучения.</w:t>
            </w:r>
          </w:p>
          <w:p w:rsidR="002514F5" w:rsidRPr="008F3AEC" w:rsidRDefault="002514F5" w:rsidP="002514F5">
            <w:pPr>
              <w:pStyle w:val="a8"/>
              <w:widowControl w:val="0"/>
              <w:ind w:left="0"/>
              <w:jc w:val="both"/>
            </w:pPr>
            <w:r w:rsidRPr="008F3AEC">
              <w:rPr>
                <w:lang w:val="ru-RU"/>
              </w:rPr>
              <w:t xml:space="preserve">Участие в работе жюри конкурсов, олимпиад, предметных комиссий, экспертных групп. </w:t>
            </w:r>
            <w:r w:rsidRPr="008F3AEC">
              <w:t>Руководство первичной профсоюзной организацией.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jc w:val="both"/>
            </w:pPr>
            <w:r w:rsidRPr="008F3AEC">
              <w:t>Приказ .</w:t>
            </w:r>
          </w:p>
          <w:p w:rsidR="002514F5" w:rsidRPr="008F3AEC" w:rsidRDefault="002514F5" w:rsidP="002514F5">
            <w:pPr>
              <w:jc w:val="both"/>
            </w:pPr>
          </w:p>
          <w:p w:rsidR="002514F5" w:rsidRPr="008F3AEC" w:rsidRDefault="002514F5" w:rsidP="002514F5">
            <w:pPr>
              <w:jc w:val="both"/>
            </w:pPr>
          </w:p>
          <w:p w:rsidR="002514F5" w:rsidRPr="008F3AEC" w:rsidRDefault="002514F5" w:rsidP="002514F5">
            <w:pPr>
              <w:jc w:val="both"/>
            </w:pPr>
          </w:p>
          <w:p w:rsidR="002514F5" w:rsidRPr="008F3AEC" w:rsidRDefault="002514F5" w:rsidP="002514F5">
            <w:pPr>
              <w:jc w:val="both"/>
            </w:pPr>
          </w:p>
          <w:p w:rsidR="002514F5" w:rsidRPr="008F3AEC" w:rsidRDefault="002514F5" w:rsidP="002514F5">
            <w:pPr>
              <w:jc w:val="both"/>
            </w:pPr>
          </w:p>
          <w:p w:rsidR="002514F5" w:rsidRPr="008F3AEC" w:rsidRDefault="002514F5" w:rsidP="002514F5">
            <w:pPr>
              <w:jc w:val="both"/>
            </w:pPr>
          </w:p>
          <w:p w:rsidR="002514F5" w:rsidRPr="008F3AEC" w:rsidRDefault="002514F5" w:rsidP="002514F5">
            <w:pPr>
              <w:jc w:val="both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Не участвует</w:t>
            </w:r>
          </w:p>
          <w:p w:rsidR="002514F5" w:rsidRPr="008F3AEC" w:rsidRDefault="002514F5" w:rsidP="002514F5">
            <w:pPr>
              <w:contextualSpacing/>
              <w:jc w:val="both"/>
            </w:pPr>
          </w:p>
          <w:p w:rsidR="002514F5" w:rsidRPr="008F3AEC" w:rsidRDefault="002514F5" w:rsidP="002514F5">
            <w:pPr>
              <w:contextualSpacing/>
              <w:jc w:val="both"/>
            </w:pPr>
          </w:p>
          <w:p w:rsidR="002514F5" w:rsidRPr="008F3AEC" w:rsidRDefault="002514F5" w:rsidP="002514F5">
            <w:pPr>
              <w:contextualSpacing/>
              <w:jc w:val="both"/>
            </w:pPr>
          </w:p>
          <w:p w:rsidR="002514F5" w:rsidRPr="008F3AEC" w:rsidRDefault="002514F5" w:rsidP="002514F5">
            <w:pPr>
              <w:contextualSpacing/>
              <w:jc w:val="both"/>
            </w:pPr>
          </w:p>
          <w:p w:rsidR="002514F5" w:rsidRPr="008F3AEC" w:rsidRDefault="002514F5" w:rsidP="002514F5">
            <w:pPr>
              <w:contextualSpacing/>
              <w:jc w:val="both"/>
            </w:pPr>
          </w:p>
          <w:p w:rsidR="002514F5" w:rsidRPr="008F3AEC" w:rsidRDefault="002514F5" w:rsidP="002514F5">
            <w:pPr>
              <w:contextualSpacing/>
              <w:jc w:val="both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Руководство профкомом школы, ШМО</w:t>
            </w:r>
          </w:p>
          <w:p w:rsidR="002514F5" w:rsidRPr="008F3AEC" w:rsidRDefault="002514F5" w:rsidP="002514F5">
            <w:pPr>
              <w:contextualSpacing/>
              <w:jc w:val="both"/>
            </w:pPr>
          </w:p>
          <w:p w:rsidR="002514F5" w:rsidRPr="008F3AEC" w:rsidRDefault="002514F5" w:rsidP="002514F5">
            <w:pPr>
              <w:contextualSpacing/>
              <w:jc w:val="both"/>
            </w:pPr>
          </w:p>
          <w:p w:rsidR="002514F5" w:rsidRPr="008F3AEC" w:rsidRDefault="002514F5" w:rsidP="002514F5">
            <w:pPr>
              <w:contextualSpacing/>
              <w:jc w:val="both"/>
            </w:pPr>
          </w:p>
          <w:p w:rsidR="002514F5" w:rsidRPr="008F3AEC" w:rsidRDefault="002514F5" w:rsidP="002514F5">
            <w:pPr>
              <w:contextualSpacing/>
              <w:jc w:val="both"/>
            </w:pPr>
          </w:p>
          <w:p w:rsidR="002514F5" w:rsidRPr="008F3AEC" w:rsidRDefault="002514F5" w:rsidP="002514F5">
            <w:pPr>
              <w:contextualSpacing/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Наставничество над молодыми педагогами, руководство практикой студентов.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 xml:space="preserve">Участие на  муниципальном  уровне.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Участие на региональном  или всероссийском уровне. Работа в качестве регионального представителя или координатора конкурса. </w:t>
            </w:r>
          </w:p>
        </w:tc>
      </w:tr>
      <w:tr w:rsidR="002514F5" w:rsidRPr="00111679" w:rsidTr="00B82ECE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3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F5" w:rsidRPr="008F3AEC" w:rsidRDefault="002514F5" w:rsidP="002514F5">
            <w:pPr>
              <w:widowControl w:val="0"/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8F3AEC" w:rsidRDefault="002514F5" w:rsidP="002514F5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8C0B0C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8F3AEC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2514F5" w:rsidRPr="00111679" w:rsidTr="00B82ECE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8F3AEC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8F3AEC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2514F5" w:rsidRPr="00111679" w:rsidTr="00B82EC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3"/>
              </w:numPr>
              <w:ind w:left="644"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 образовательной организации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rPr>
                <w:lang w:val="ru-RU"/>
              </w:rPr>
            </w:pPr>
            <w:r w:rsidRPr="008F3AEC">
              <w:rPr>
                <w:lang w:val="ru-RU"/>
              </w:rPr>
              <w:t xml:space="preserve">Приказы, протоколы. заседаний МО. Справка, </w:t>
            </w:r>
            <w:r w:rsidRPr="008F3AEC">
              <w:rPr>
                <w:lang w:val="ru-RU"/>
              </w:rPr>
              <w:lastRenderedPageBreak/>
              <w:t>заверенная  руководителя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r w:rsidRPr="008F3AEC">
              <w:lastRenderedPageBreak/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rPr>
                <w:lang w:val="ru-RU"/>
              </w:rPr>
            </w:pPr>
            <w:r w:rsidRPr="008F3AEC">
              <w:rPr>
                <w:lang w:val="ru-RU"/>
              </w:rPr>
              <w:t>Участие в работе методического объединения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rPr>
                <w:lang w:val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ind w:right="-109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rPr>
                <w:lang w:val="ru-RU"/>
              </w:rPr>
            </w:pPr>
          </w:p>
        </w:tc>
      </w:tr>
      <w:tr w:rsidR="002514F5" w:rsidRPr="008F3AEC" w:rsidTr="00B82EC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3"/>
              </w:numPr>
              <w:ind w:left="644"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r w:rsidRPr="008F3AEC">
              <w:t>Титульный лист, рецензия.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r w:rsidRPr="008F3AEC"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r w:rsidRPr="008F3AEC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8F3AEC">
              <w:t>МО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r w:rsidRPr="008F3AEC">
              <w:rPr>
                <w:lang w:val="ru-RU"/>
              </w:rPr>
              <w:t xml:space="preserve">Комплекс учебно-методических материалов имеет рецензию  </w:t>
            </w:r>
            <w:r w:rsidRPr="008F3AEC">
              <w:t>муниципальногоНМИЦ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r w:rsidRPr="008F3AEC">
              <w:rPr>
                <w:lang w:val="ru-RU"/>
              </w:rPr>
              <w:t xml:space="preserve">Комплекс учебно- методических материалов имеет рецензию </w:t>
            </w:r>
            <w:r w:rsidRPr="008F3AEC">
              <w:t xml:space="preserve">ОГАОУ ДПО </w:t>
            </w:r>
            <w:r w:rsidRPr="008F3AEC">
              <w:rPr>
                <w:lang w:eastAsia="en-US"/>
              </w:rPr>
              <w:t>«БелИРО»</w:t>
            </w:r>
          </w:p>
        </w:tc>
      </w:tr>
      <w:tr w:rsidR="002514F5" w:rsidRPr="00111679" w:rsidTr="00B82EC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3"/>
              </w:numPr>
              <w:ind w:left="644"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ind w:right="-131"/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 xml:space="preserve">Разработка электронных образовательных ресурсов и дистанционных курсов для учащихся на сайте ОГАОУ ДПО </w:t>
            </w:r>
            <w:r w:rsidRPr="008F3AEC">
              <w:rPr>
                <w:lang w:val="ru-RU" w:eastAsia="en-US"/>
              </w:rPr>
              <w:t>«БелИРО»</w:t>
            </w:r>
            <w:r w:rsidRPr="008F3AEC">
              <w:rPr>
                <w:lang w:val="ru-RU"/>
              </w:rPr>
              <w:t xml:space="preserve"> в разделах </w:t>
            </w:r>
            <w:r w:rsidRPr="008F3AEC">
              <w:rPr>
                <w:lang w:val="ru-RU" w:eastAsia="en-US"/>
              </w:rPr>
              <w:t>«</w:t>
            </w:r>
            <w:r w:rsidRPr="008F3AEC">
              <w:rPr>
                <w:lang w:val="ru-RU"/>
              </w:rPr>
              <w:t>Портфель уроков</w:t>
            </w:r>
            <w:r w:rsidRPr="008F3AEC">
              <w:rPr>
                <w:lang w:val="ru-RU" w:eastAsia="en-US"/>
              </w:rPr>
              <w:t>»</w:t>
            </w:r>
            <w:r w:rsidRPr="008F3AEC">
              <w:rPr>
                <w:lang w:val="ru-RU"/>
              </w:rPr>
              <w:t xml:space="preserve">, </w:t>
            </w:r>
            <w:r w:rsidRPr="008F3AEC">
              <w:rPr>
                <w:lang w:val="ru-RU" w:eastAsia="en-US"/>
              </w:rPr>
              <w:t>«</w:t>
            </w:r>
            <w:r w:rsidRPr="008F3AEC">
              <w:rPr>
                <w:lang w:val="ru-RU"/>
              </w:rPr>
              <w:t>Виртуальный методический кабинет</w:t>
            </w:r>
            <w:r w:rsidRPr="008F3AEC">
              <w:rPr>
                <w:lang w:val="ru-RU" w:eastAsia="en-US"/>
              </w:rPr>
              <w:t>».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Скриншот размещенного материала.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</w:pPr>
            <w:r w:rsidRPr="008F3AEC"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размещёны 2 ЭОР или дистанционных курса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размещёны 3 ЭОР или дистанционных 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размещёны 4 и более ЭОР или дистанционных курсов</w:t>
            </w:r>
          </w:p>
        </w:tc>
      </w:tr>
      <w:tr w:rsidR="002514F5" w:rsidRPr="00111679" w:rsidTr="00B82EC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3"/>
              </w:numPr>
              <w:ind w:left="644"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8F3AEC">
              <w:rPr>
                <w:lang w:val="ru-RU" w:eastAsia="en-US"/>
              </w:rPr>
              <w:t>«БелИРО»</w:t>
            </w:r>
            <w:r w:rsidRPr="008F3AEC">
              <w:rPr>
                <w:lang w:val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 xml:space="preserve">Грамоты, дипломы, благодарности, приказы.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Победители, призёры и лауреаты в заочных конкурсах (различного уровня);участие в очных конкурсах муниципального и регионального уровня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Победители, призёры и лауреаты   очных региональных профессиональных конкурсов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Победители, призёры и лауреаты  всероссийского этапа, в том числе  конкурсного отбора лучших учителей </w:t>
            </w:r>
          </w:p>
        </w:tc>
      </w:tr>
      <w:tr w:rsidR="002514F5" w:rsidRPr="00111679" w:rsidTr="00B82EC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3"/>
              </w:numPr>
              <w:ind w:left="644"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Признание сообществом профессиональных достижений учителя (поощрения за подготовку детей  и проведение заочных конкурсов на уровне </w:t>
            </w:r>
            <w:r w:rsidRPr="008F3AEC">
              <w:rPr>
                <w:lang w:val="ru-RU"/>
              </w:rPr>
              <w:lastRenderedPageBreak/>
              <w:t>ОУ не учитываются).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lastRenderedPageBreak/>
              <w:t xml:space="preserve">Грамоты, благодарности, приказы, удостоверения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Поощрения всероссийского  или регионального уровня в </w:t>
            </w:r>
            <w:r w:rsidRPr="008F3AEC">
              <w:rPr>
                <w:lang w:val="ru-RU"/>
              </w:rPr>
              <w:lastRenderedPageBreak/>
              <w:t>межаттестационный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Награды всероссийского уровня, отраслевые награды </w:t>
            </w:r>
            <w:r w:rsidRPr="008F3AEC">
              <w:rPr>
                <w:lang w:val="ru-RU"/>
              </w:rPr>
              <w:lastRenderedPageBreak/>
              <w:t>(независимо от срока)</w:t>
            </w:r>
          </w:p>
        </w:tc>
      </w:tr>
    </w:tbl>
    <w:p w:rsidR="002514F5" w:rsidRPr="008F3AEC" w:rsidRDefault="002514F5" w:rsidP="002514F5">
      <w:pPr>
        <w:jc w:val="center"/>
        <w:rPr>
          <w:b/>
          <w:lang w:val="ru-RU"/>
        </w:rPr>
      </w:pPr>
    </w:p>
    <w:p w:rsidR="002514F5" w:rsidRPr="008F3AEC" w:rsidRDefault="002514F5" w:rsidP="002514F5">
      <w:pPr>
        <w:jc w:val="center"/>
        <w:rPr>
          <w:b/>
          <w:lang w:val="ru-RU"/>
        </w:rPr>
      </w:pPr>
    </w:p>
    <w:p w:rsidR="002514F5" w:rsidRPr="008F3AEC" w:rsidRDefault="002514F5" w:rsidP="002514F5">
      <w:pPr>
        <w:jc w:val="center"/>
        <w:rPr>
          <w:b/>
          <w:lang w:val="ru-RU"/>
        </w:rPr>
      </w:pPr>
      <w:r w:rsidRPr="008F3AEC">
        <w:rPr>
          <w:b/>
          <w:lang w:val="ru-RU"/>
        </w:rPr>
        <w:t>Диапазоны баллов квалификационных категорий:</w:t>
      </w:r>
    </w:p>
    <w:p w:rsidR="002514F5" w:rsidRPr="008F3AEC" w:rsidRDefault="002514F5" w:rsidP="002514F5">
      <w:pPr>
        <w:jc w:val="center"/>
        <w:rPr>
          <w:b/>
          <w:lang w:val="ru-RU"/>
        </w:rPr>
      </w:pPr>
    </w:p>
    <w:p w:rsidR="002514F5" w:rsidRPr="008F3AEC" w:rsidRDefault="002514F5" w:rsidP="002514F5">
      <w:pPr>
        <w:ind w:right="-144"/>
        <w:jc w:val="center"/>
        <w:rPr>
          <w:lang w:val="ru-RU"/>
        </w:rPr>
      </w:pPr>
      <w:r w:rsidRPr="008F3AEC">
        <w:rPr>
          <w:lang w:val="ru-RU"/>
        </w:rPr>
        <w:t>- 45 баллов и более – уровень высшей квалификационной категории;</w:t>
      </w:r>
      <w:r w:rsidRPr="008F3AEC">
        <w:rPr>
          <w:lang w:val="ru-RU"/>
        </w:rPr>
        <w:br/>
        <w:t>- от  35  до 44 баллов - уровень первой квалификационной категории;</w:t>
      </w:r>
      <w:r w:rsidRPr="008F3AEC">
        <w:rPr>
          <w:lang w:val="ru-RU"/>
        </w:rPr>
        <w:br/>
        <w:t>- ниже 35 баллов – уровень, недостаточный для аттестации на квалификационную категорию.</w:t>
      </w:r>
    </w:p>
    <w:p w:rsidR="002514F5" w:rsidRDefault="002514F5" w:rsidP="002514F5">
      <w:pPr>
        <w:ind w:right="-144"/>
        <w:jc w:val="center"/>
        <w:rPr>
          <w:b/>
          <w:iCs/>
          <w:lang w:val="ru-RU"/>
        </w:rPr>
      </w:pPr>
    </w:p>
    <w:p w:rsidR="00B82ECE" w:rsidRDefault="00B82ECE" w:rsidP="002514F5">
      <w:pPr>
        <w:ind w:right="-144"/>
        <w:jc w:val="center"/>
        <w:rPr>
          <w:b/>
          <w:iCs/>
          <w:lang w:val="ru-RU"/>
        </w:rPr>
      </w:pPr>
    </w:p>
    <w:p w:rsidR="00B82ECE" w:rsidRDefault="00B82ECE" w:rsidP="002514F5">
      <w:pPr>
        <w:ind w:right="-144"/>
        <w:jc w:val="center"/>
        <w:rPr>
          <w:b/>
          <w:iCs/>
          <w:lang w:val="ru-RU"/>
        </w:rPr>
      </w:pPr>
    </w:p>
    <w:p w:rsidR="00B82ECE" w:rsidRDefault="00B82ECE" w:rsidP="002514F5">
      <w:pPr>
        <w:ind w:right="-144"/>
        <w:jc w:val="center"/>
        <w:rPr>
          <w:b/>
          <w:iCs/>
          <w:lang w:val="ru-RU"/>
        </w:rPr>
      </w:pPr>
    </w:p>
    <w:p w:rsidR="00B82ECE" w:rsidRDefault="00B82ECE" w:rsidP="002514F5">
      <w:pPr>
        <w:ind w:right="-144"/>
        <w:jc w:val="center"/>
        <w:rPr>
          <w:b/>
          <w:iCs/>
          <w:lang w:val="ru-RU"/>
        </w:rPr>
      </w:pPr>
    </w:p>
    <w:p w:rsidR="00B82ECE" w:rsidRDefault="00B82ECE" w:rsidP="002514F5">
      <w:pPr>
        <w:ind w:right="-144"/>
        <w:jc w:val="center"/>
        <w:rPr>
          <w:b/>
          <w:iCs/>
          <w:lang w:val="ru-RU"/>
        </w:rPr>
      </w:pPr>
    </w:p>
    <w:p w:rsidR="00B82ECE" w:rsidRDefault="00B82ECE" w:rsidP="002514F5">
      <w:pPr>
        <w:ind w:right="-144"/>
        <w:jc w:val="center"/>
        <w:rPr>
          <w:b/>
          <w:iCs/>
          <w:lang w:val="ru-RU"/>
        </w:rPr>
      </w:pPr>
    </w:p>
    <w:sectPr w:rsidR="00B82ECE" w:rsidSect="007C36C4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731" w:rsidRDefault="00971731" w:rsidP="004A581F">
      <w:r>
        <w:separator/>
      </w:r>
    </w:p>
  </w:endnote>
  <w:endnote w:type="continuationSeparator" w:id="1">
    <w:p w:rsidR="00971731" w:rsidRDefault="00971731" w:rsidP="004A5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731" w:rsidRDefault="00971731" w:rsidP="004A581F">
      <w:r>
        <w:separator/>
      </w:r>
    </w:p>
  </w:footnote>
  <w:footnote w:type="continuationSeparator" w:id="1">
    <w:p w:rsidR="00971731" w:rsidRDefault="00971731" w:rsidP="004A5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6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8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7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0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7"/>
  </w:num>
  <w:num w:numId="18">
    <w:abstractNumId w:val="15"/>
  </w:num>
  <w:num w:numId="19">
    <w:abstractNumId w:val="45"/>
  </w:num>
  <w:num w:numId="20">
    <w:abstractNumId w:val="20"/>
  </w:num>
  <w:num w:numId="21">
    <w:abstractNumId w:val="80"/>
  </w:num>
  <w:num w:numId="22">
    <w:abstractNumId w:val="31"/>
  </w:num>
  <w:num w:numId="23">
    <w:abstractNumId w:val="46"/>
  </w:num>
  <w:num w:numId="24">
    <w:abstractNumId w:val="85"/>
  </w:num>
  <w:num w:numId="25">
    <w:abstractNumId w:val="10"/>
  </w:num>
  <w:num w:numId="26">
    <w:abstractNumId w:val="18"/>
  </w:num>
  <w:num w:numId="27">
    <w:abstractNumId w:val="16"/>
  </w:num>
  <w:num w:numId="28">
    <w:abstractNumId w:val="69"/>
  </w:num>
  <w:num w:numId="29">
    <w:abstractNumId w:val="82"/>
  </w:num>
  <w:num w:numId="30">
    <w:abstractNumId w:val="51"/>
  </w:num>
  <w:num w:numId="31">
    <w:abstractNumId w:val="77"/>
  </w:num>
  <w:num w:numId="32">
    <w:abstractNumId w:val="59"/>
  </w:num>
  <w:num w:numId="33">
    <w:abstractNumId w:val="66"/>
  </w:num>
  <w:num w:numId="34">
    <w:abstractNumId w:val="64"/>
  </w:num>
  <w:num w:numId="35">
    <w:abstractNumId w:val="43"/>
  </w:num>
  <w:num w:numId="36">
    <w:abstractNumId w:val="62"/>
  </w:num>
  <w:num w:numId="37">
    <w:abstractNumId w:val="74"/>
  </w:num>
  <w:num w:numId="38">
    <w:abstractNumId w:val="61"/>
  </w:num>
  <w:num w:numId="39">
    <w:abstractNumId w:val="52"/>
  </w:num>
  <w:num w:numId="40">
    <w:abstractNumId w:val="39"/>
  </w:num>
  <w:num w:numId="41">
    <w:abstractNumId w:val="79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0"/>
  </w:num>
  <w:num w:numId="49">
    <w:abstractNumId w:val="37"/>
  </w:num>
  <w:num w:numId="50">
    <w:abstractNumId w:val="81"/>
  </w:num>
  <w:num w:numId="51">
    <w:abstractNumId w:val="21"/>
  </w:num>
  <w:num w:numId="52">
    <w:abstractNumId w:val="7"/>
  </w:num>
  <w:num w:numId="53">
    <w:abstractNumId w:val="33"/>
  </w:num>
  <w:num w:numId="54">
    <w:abstractNumId w:val="75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3"/>
  </w:num>
  <w:num w:numId="66">
    <w:abstractNumId w:val="68"/>
  </w:num>
  <w:num w:numId="67">
    <w:abstractNumId w:val="48"/>
  </w:num>
  <w:num w:numId="68">
    <w:abstractNumId w:val="83"/>
  </w:num>
  <w:num w:numId="69">
    <w:abstractNumId w:val="71"/>
  </w:num>
  <w:num w:numId="70">
    <w:abstractNumId w:val="58"/>
  </w:num>
  <w:num w:numId="71">
    <w:abstractNumId w:val="76"/>
  </w:num>
  <w:num w:numId="72">
    <w:abstractNumId w:val="84"/>
  </w:num>
  <w:num w:numId="73">
    <w:abstractNumId w:val="36"/>
  </w:num>
  <w:num w:numId="74">
    <w:abstractNumId w:val="54"/>
  </w:num>
  <w:num w:numId="75">
    <w:abstractNumId w:val="50"/>
  </w:num>
  <w:num w:numId="76">
    <w:abstractNumId w:val="86"/>
  </w:num>
  <w:num w:numId="77">
    <w:abstractNumId w:val="19"/>
  </w:num>
  <w:num w:numId="78">
    <w:abstractNumId w:val="25"/>
  </w:num>
  <w:num w:numId="79">
    <w:abstractNumId w:val="12"/>
  </w:num>
  <w:num w:numId="80">
    <w:abstractNumId w:val="78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3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1BF"/>
    <w:rsid w:val="000027AC"/>
    <w:rsid w:val="00024038"/>
    <w:rsid w:val="000437E1"/>
    <w:rsid w:val="000452BC"/>
    <w:rsid w:val="00056D5E"/>
    <w:rsid w:val="0006133B"/>
    <w:rsid w:val="00062C23"/>
    <w:rsid w:val="00075280"/>
    <w:rsid w:val="000773D8"/>
    <w:rsid w:val="00080D5C"/>
    <w:rsid w:val="000938F3"/>
    <w:rsid w:val="00095C23"/>
    <w:rsid w:val="000A1130"/>
    <w:rsid w:val="000A286B"/>
    <w:rsid w:val="000B2046"/>
    <w:rsid w:val="000B47BD"/>
    <w:rsid w:val="000C56E0"/>
    <w:rsid w:val="000C67AE"/>
    <w:rsid w:val="000D2169"/>
    <w:rsid w:val="000D676B"/>
    <w:rsid w:val="000E1322"/>
    <w:rsid w:val="000E1897"/>
    <w:rsid w:val="000E3C0C"/>
    <w:rsid w:val="000F5564"/>
    <w:rsid w:val="000F5B0C"/>
    <w:rsid w:val="00100BCA"/>
    <w:rsid w:val="00100F74"/>
    <w:rsid w:val="0010587B"/>
    <w:rsid w:val="00106477"/>
    <w:rsid w:val="0010774C"/>
    <w:rsid w:val="00111679"/>
    <w:rsid w:val="00114915"/>
    <w:rsid w:val="0012162B"/>
    <w:rsid w:val="001218B4"/>
    <w:rsid w:val="00130F3E"/>
    <w:rsid w:val="0014068A"/>
    <w:rsid w:val="00143832"/>
    <w:rsid w:val="001471AD"/>
    <w:rsid w:val="001520F1"/>
    <w:rsid w:val="0016588B"/>
    <w:rsid w:val="001660BF"/>
    <w:rsid w:val="00170D2E"/>
    <w:rsid w:val="001714C6"/>
    <w:rsid w:val="00180942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D3B43"/>
    <w:rsid w:val="001E068F"/>
    <w:rsid w:val="001E37A0"/>
    <w:rsid w:val="001E4851"/>
    <w:rsid w:val="001E4D73"/>
    <w:rsid w:val="00201CCB"/>
    <w:rsid w:val="002029F5"/>
    <w:rsid w:val="0020679A"/>
    <w:rsid w:val="00207091"/>
    <w:rsid w:val="0021456D"/>
    <w:rsid w:val="0022668B"/>
    <w:rsid w:val="00236DE1"/>
    <w:rsid w:val="002514F5"/>
    <w:rsid w:val="00251FDC"/>
    <w:rsid w:val="00256213"/>
    <w:rsid w:val="00261358"/>
    <w:rsid w:val="002655A6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A6830"/>
    <w:rsid w:val="002B3E37"/>
    <w:rsid w:val="002B4067"/>
    <w:rsid w:val="002B5E5E"/>
    <w:rsid w:val="002C4ABA"/>
    <w:rsid w:val="002C6DD5"/>
    <w:rsid w:val="002C77FB"/>
    <w:rsid w:val="002D2D9A"/>
    <w:rsid w:val="002F48EB"/>
    <w:rsid w:val="002F5836"/>
    <w:rsid w:val="00300CF8"/>
    <w:rsid w:val="00312C56"/>
    <w:rsid w:val="00317C1D"/>
    <w:rsid w:val="00324016"/>
    <w:rsid w:val="00324FC2"/>
    <w:rsid w:val="00331124"/>
    <w:rsid w:val="0033606F"/>
    <w:rsid w:val="0034254E"/>
    <w:rsid w:val="00343150"/>
    <w:rsid w:val="00347A05"/>
    <w:rsid w:val="00350C9A"/>
    <w:rsid w:val="00360673"/>
    <w:rsid w:val="00362B5E"/>
    <w:rsid w:val="00363141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610E"/>
    <w:rsid w:val="00396FC6"/>
    <w:rsid w:val="00397137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15DE1"/>
    <w:rsid w:val="004237C4"/>
    <w:rsid w:val="004269A4"/>
    <w:rsid w:val="004429D1"/>
    <w:rsid w:val="00452245"/>
    <w:rsid w:val="00453A91"/>
    <w:rsid w:val="0045552B"/>
    <w:rsid w:val="004724DC"/>
    <w:rsid w:val="00477955"/>
    <w:rsid w:val="00477D11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F2199"/>
    <w:rsid w:val="00502E54"/>
    <w:rsid w:val="005045EC"/>
    <w:rsid w:val="00506249"/>
    <w:rsid w:val="005246B8"/>
    <w:rsid w:val="00525A2F"/>
    <w:rsid w:val="00534088"/>
    <w:rsid w:val="00544550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A5362"/>
    <w:rsid w:val="005C393F"/>
    <w:rsid w:val="005C7813"/>
    <w:rsid w:val="005D0DC0"/>
    <w:rsid w:val="005D3B12"/>
    <w:rsid w:val="005F0838"/>
    <w:rsid w:val="005F3982"/>
    <w:rsid w:val="005F4C76"/>
    <w:rsid w:val="0060086B"/>
    <w:rsid w:val="0062392C"/>
    <w:rsid w:val="0063181D"/>
    <w:rsid w:val="00635FD0"/>
    <w:rsid w:val="00643622"/>
    <w:rsid w:val="00644831"/>
    <w:rsid w:val="00697356"/>
    <w:rsid w:val="006A360C"/>
    <w:rsid w:val="006D5BDD"/>
    <w:rsid w:val="006D5FC7"/>
    <w:rsid w:val="006E42F7"/>
    <w:rsid w:val="006F3D08"/>
    <w:rsid w:val="0070452C"/>
    <w:rsid w:val="0070490E"/>
    <w:rsid w:val="007077D9"/>
    <w:rsid w:val="00713A67"/>
    <w:rsid w:val="0071650C"/>
    <w:rsid w:val="0072289C"/>
    <w:rsid w:val="0072545D"/>
    <w:rsid w:val="00726EAF"/>
    <w:rsid w:val="007363A6"/>
    <w:rsid w:val="00736EFC"/>
    <w:rsid w:val="007412FF"/>
    <w:rsid w:val="00741CB9"/>
    <w:rsid w:val="00741E37"/>
    <w:rsid w:val="007452AB"/>
    <w:rsid w:val="00746988"/>
    <w:rsid w:val="0076013C"/>
    <w:rsid w:val="00761579"/>
    <w:rsid w:val="007622AA"/>
    <w:rsid w:val="0076270D"/>
    <w:rsid w:val="00783EBE"/>
    <w:rsid w:val="007861BF"/>
    <w:rsid w:val="00791B4D"/>
    <w:rsid w:val="0079467D"/>
    <w:rsid w:val="00797646"/>
    <w:rsid w:val="007A177F"/>
    <w:rsid w:val="007A2B1C"/>
    <w:rsid w:val="007A6D03"/>
    <w:rsid w:val="007B3342"/>
    <w:rsid w:val="007B451F"/>
    <w:rsid w:val="007B4632"/>
    <w:rsid w:val="007B5A5D"/>
    <w:rsid w:val="007C0F35"/>
    <w:rsid w:val="007C36C4"/>
    <w:rsid w:val="007C3A93"/>
    <w:rsid w:val="007C7AFE"/>
    <w:rsid w:val="007E24EB"/>
    <w:rsid w:val="007E3414"/>
    <w:rsid w:val="007E3DF9"/>
    <w:rsid w:val="007E6A73"/>
    <w:rsid w:val="007E7AA3"/>
    <w:rsid w:val="007F16ED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5034C"/>
    <w:rsid w:val="00856643"/>
    <w:rsid w:val="00861CBD"/>
    <w:rsid w:val="00875842"/>
    <w:rsid w:val="00881697"/>
    <w:rsid w:val="008870D4"/>
    <w:rsid w:val="00890C94"/>
    <w:rsid w:val="00893B0A"/>
    <w:rsid w:val="0089560B"/>
    <w:rsid w:val="0089629E"/>
    <w:rsid w:val="008968EC"/>
    <w:rsid w:val="008A5095"/>
    <w:rsid w:val="008B0B8A"/>
    <w:rsid w:val="008B3CC9"/>
    <w:rsid w:val="008B5677"/>
    <w:rsid w:val="008B63E8"/>
    <w:rsid w:val="008B64A9"/>
    <w:rsid w:val="008C0A76"/>
    <w:rsid w:val="008C0B0C"/>
    <w:rsid w:val="008C4892"/>
    <w:rsid w:val="008D083D"/>
    <w:rsid w:val="008D3000"/>
    <w:rsid w:val="008E70E6"/>
    <w:rsid w:val="008F0274"/>
    <w:rsid w:val="008F0F1F"/>
    <w:rsid w:val="008F3AEC"/>
    <w:rsid w:val="008F5CA5"/>
    <w:rsid w:val="00900FE6"/>
    <w:rsid w:val="00912603"/>
    <w:rsid w:val="00932503"/>
    <w:rsid w:val="00934132"/>
    <w:rsid w:val="00941506"/>
    <w:rsid w:val="009453B6"/>
    <w:rsid w:val="009535C7"/>
    <w:rsid w:val="00953A7B"/>
    <w:rsid w:val="00955573"/>
    <w:rsid w:val="00957528"/>
    <w:rsid w:val="00971731"/>
    <w:rsid w:val="00972706"/>
    <w:rsid w:val="00981923"/>
    <w:rsid w:val="00981FF7"/>
    <w:rsid w:val="0098483A"/>
    <w:rsid w:val="00992300"/>
    <w:rsid w:val="00997013"/>
    <w:rsid w:val="009A6197"/>
    <w:rsid w:val="009B40BD"/>
    <w:rsid w:val="009B6BAD"/>
    <w:rsid w:val="009C2A26"/>
    <w:rsid w:val="009D6A84"/>
    <w:rsid w:val="009E402C"/>
    <w:rsid w:val="009E49E1"/>
    <w:rsid w:val="009F1493"/>
    <w:rsid w:val="009F4A54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61110"/>
    <w:rsid w:val="00A635FA"/>
    <w:rsid w:val="00A669C0"/>
    <w:rsid w:val="00A80345"/>
    <w:rsid w:val="00A90A66"/>
    <w:rsid w:val="00A921F9"/>
    <w:rsid w:val="00A95240"/>
    <w:rsid w:val="00AB0945"/>
    <w:rsid w:val="00AB2EFA"/>
    <w:rsid w:val="00AB4BED"/>
    <w:rsid w:val="00AC3C06"/>
    <w:rsid w:val="00AE5BEB"/>
    <w:rsid w:val="00AF62B2"/>
    <w:rsid w:val="00B000B6"/>
    <w:rsid w:val="00B00D1F"/>
    <w:rsid w:val="00B0254A"/>
    <w:rsid w:val="00B05994"/>
    <w:rsid w:val="00B07E5B"/>
    <w:rsid w:val="00B1418B"/>
    <w:rsid w:val="00B150F4"/>
    <w:rsid w:val="00B259F3"/>
    <w:rsid w:val="00B35314"/>
    <w:rsid w:val="00B4009C"/>
    <w:rsid w:val="00B40710"/>
    <w:rsid w:val="00B42006"/>
    <w:rsid w:val="00B45B75"/>
    <w:rsid w:val="00B47797"/>
    <w:rsid w:val="00B52BE2"/>
    <w:rsid w:val="00B5424A"/>
    <w:rsid w:val="00B57DC0"/>
    <w:rsid w:val="00B77B32"/>
    <w:rsid w:val="00B82ECE"/>
    <w:rsid w:val="00B83B59"/>
    <w:rsid w:val="00B91C97"/>
    <w:rsid w:val="00B93852"/>
    <w:rsid w:val="00BA5217"/>
    <w:rsid w:val="00BA7F75"/>
    <w:rsid w:val="00BC2E0F"/>
    <w:rsid w:val="00BC510E"/>
    <w:rsid w:val="00BD1198"/>
    <w:rsid w:val="00BD2875"/>
    <w:rsid w:val="00BD4266"/>
    <w:rsid w:val="00BE4F0F"/>
    <w:rsid w:val="00BF386C"/>
    <w:rsid w:val="00BF481D"/>
    <w:rsid w:val="00C11791"/>
    <w:rsid w:val="00C149F8"/>
    <w:rsid w:val="00C24221"/>
    <w:rsid w:val="00C263B6"/>
    <w:rsid w:val="00C26DE5"/>
    <w:rsid w:val="00C27D8F"/>
    <w:rsid w:val="00C30804"/>
    <w:rsid w:val="00C379DC"/>
    <w:rsid w:val="00C53F16"/>
    <w:rsid w:val="00C572C4"/>
    <w:rsid w:val="00C61058"/>
    <w:rsid w:val="00C6354C"/>
    <w:rsid w:val="00C6457B"/>
    <w:rsid w:val="00C73742"/>
    <w:rsid w:val="00C77EFA"/>
    <w:rsid w:val="00C80CBD"/>
    <w:rsid w:val="00C84650"/>
    <w:rsid w:val="00C97030"/>
    <w:rsid w:val="00CA0255"/>
    <w:rsid w:val="00CB1519"/>
    <w:rsid w:val="00CB20D9"/>
    <w:rsid w:val="00CB262A"/>
    <w:rsid w:val="00CB5E2C"/>
    <w:rsid w:val="00CD0BCC"/>
    <w:rsid w:val="00CD120F"/>
    <w:rsid w:val="00CD2BC5"/>
    <w:rsid w:val="00CD6757"/>
    <w:rsid w:val="00CE5383"/>
    <w:rsid w:val="00CF1795"/>
    <w:rsid w:val="00D10712"/>
    <w:rsid w:val="00D1207D"/>
    <w:rsid w:val="00D14AE0"/>
    <w:rsid w:val="00D176AF"/>
    <w:rsid w:val="00D22D2E"/>
    <w:rsid w:val="00D232F2"/>
    <w:rsid w:val="00D24ADB"/>
    <w:rsid w:val="00D50852"/>
    <w:rsid w:val="00D50C94"/>
    <w:rsid w:val="00D5786D"/>
    <w:rsid w:val="00D60F0E"/>
    <w:rsid w:val="00D63097"/>
    <w:rsid w:val="00D64E45"/>
    <w:rsid w:val="00D678AD"/>
    <w:rsid w:val="00D74659"/>
    <w:rsid w:val="00D75365"/>
    <w:rsid w:val="00D764FD"/>
    <w:rsid w:val="00D83CA5"/>
    <w:rsid w:val="00D854F1"/>
    <w:rsid w:val="00D860E9"/>
    <w:rsid w:val="00D87E14"/>
    <w:rsid w:val="00DA19A5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73F"/>
    <w:rsid w:val="00DF6F85"/>
    <w:rsid w:val="00E00330"/>
    <w:rsid w:val="00E1091E"/>
    <w:rsid w:val="00E110FE"/>
    <w:rsid w:val="00E115BD"/>
    <w:rsid w:val="00E11B82"/>
    <w:rsid w:val="00E132BF"/>
    <w:rsid w:val="00E25514"/>
    <w:rsid w:val="00E31FDF"/>
    <w:rsid w:val="00E32D01"/>
    <w:rsid w:val="00E3612B"/>
    <w:rsid w:val="00E4507E"/>
    <w:rsid w:val="00E452FB"/>
    <w:rsid w:val="00E550BE"/>
    <w:rsid w:val="00E56E95"/>
    <w:rsid w:val="00E618E7"/>
    <w:rsid w:val="00E63E64"/>
    <w:rsid w:val="00E8079B"/>
    <w:rsid w:val="00E827B9"/>
    <w:rsid w:val="00E83908"/>
    <w:rsid w:val="00E84264"/>
    <w:rsid w:val="00E86D21"/>
    <w:rsid w:val="00E87CEF"/>
    <w:rsid w:val="00E97357"/>
    <w:rsid w:val="00EB7E2D"/>
    <w:rsid w:val="00EC2C7E"/>
    <w:rsid w:val="00ED1FA5"/>
    <w:rsid w:val="00EE48AB"/>
    <w:rsid w:val="00EE6643"/>
    <w:rsid w:val="00EE7314"/>
    <w:rsid w:val="00EF01E6"/>
    <w:rsid w:val="00EF5F90"/>
    <w:rsid w:val="00EF69A5"/>
    <w:rsid w:val="00F120A4"/>
    <w:rsid w:val="00F14D62"/>
    <w:rsid w:val="00F21047"/>
    <w:rsid w:val="00F219FC"/>
    <w:rsid w:val="00F260AA"/>
    <w:rsid w:val="00F30191"/>
    <w:rsid w:val="00F35C28"/>
    <w:rsid w:val="00F377FF"/>
    <w:rsid w:val="00F40310"/>
    <w:rsid w:val="00F43197"/>
    <w:rsid w:val="00F4356E"/>
    <w:rsid w:val="00F612BF"/>
    <w:rsid w:val="00F70963"/>
    <w:rsid w:val="00F713FD"/>
    <w:rsid w:val="00F76DC2"/>
    <w:rsid w:val="00F87F73"/>
    <w:rsid w:val="00F940E8"/>
    <w:rsid w:val="00F96336"/>
    <w:rsid w:val="00FB149C"/>
    <w:rsid w:val="00FB393F"/>
    <w:rsid w:val="00FB43B2"/>
    <w:rsid w:val="00FC030F"/>
    <w:rsid w:val="00FC0C5D"/>
    <w:rsid w:val="00FC4CE3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aliases w:val="Заголовок Знак1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aliases w:val="Заголовок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327B-D086-4595-9774-992FFAAF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matvienko</cp:lastModifiedBy>
  <cp:revision>2</cp:revision>
  <cp:lastPrinted>2020-08-28T09:51:00Z</cp:lastPrinted>
  <dcterms:created xsi:type="dcterms:W3CDTF">2020-09-10T11:34:00Z</dcterms:created>
  <dcterms:modified xsi:type="dcterms:W3CDTF">2020-09-10T11:34:00Z</dcterms:modified>
</cp:coreProperties>
</file>