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520F37" w:rsidRPr="000B398B" w:rsidTr="00520F37">
        <w:trPr>
          <w:trHeight w:val="1418"/>
        </w:trPr>
        <w:tc>
          <w:tcPr>
            <w:tcW w:w="2012" w:type="pct"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20F37" w:rsidRPr="000B398B" w:rsidRDefault="00520F37" w:rsidP="00520F3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520F37" w:rsidRPr="000B398B" w:rsidRDefault="00520F37">
      <w:pPr>
        <w:rPr>
          <w:lang w:val="ru-RU"/>
        </w:rPr>
      </w:pPr>
    </w:p>
    <w:p w:rsidR="00520F37" w:rsidRPr="000B398B" w:rsidRDefault="00520F37" w:rsidP="00520F37">
      <w:pPr>
        <w:pStyle w:val="a3"/>
        <w:rPr>
          <w:b/>
          <w:sz w:val="24"/>
          <w:lang w:val="ru-RU"/>
        </w:rPr>
      </w:pPr>
      <w:r w:rsidRPr="000B398B">
        <w:rPr>
          <w:b/>
          <w:sz w:val="24"/>
          <w:lang w:val="ru-RU"/>
        </w:rPr>
        <w:t xml:space="preserve">Критерии аттестации на квалификационные категории </w:t>
      </w:r>
    </w:p>
    <w:p w:rsidR="00520F37" w:rsidRPr="000B398B" w:rsidRDefault="00520F37" w:rsidP="00520F37">
      <w:pPr>
        <w:pStyle w:val="a3"/>
        <w:rPr>
          <w:sz w:val="24"/>
          <w:lang w:val="ru-RU"/>
        </w:rPr>
      </w:pPr>
      <w:r w:rsidRPr="000B398B">
        <w:rPr>
          <w:b/>
          <w:sz w:val="24"/>
          <w:lang w:val="ru-RU"/>
        </w:rPr>
        <w:t>педагогических работников общеобразовательных учреждений Белгородской области</w:t>
      </w:r>
    </w:p>
    <w:p w:rsidR="00520F37" w:rsidRPr="000B398B" w:rsidRDefault="00520F37" w:rsidP="00520F37">
      <w:pPr>
        <w:jc w:val="center"/>
        <w:rPr>
          <w:b/>
          <w:bCs/>
        </w:rPr>
      </w:pPr>
      <w:r w:rsidRPr="000B398B">
        <w:rPr>
          <w:b/>
          <w:bCs/>
        </w:rPr>
        <w:t>по должности «воспитатель» (интернат)</w:t>
      </w:r>
    </w:p>
    <w:p w:rsidR="00520F37" w:rsidRPr="000B398B" w:rsidRDefault="00520F37" w:rsidP="00520F37">
      <w:pPr>
        <w:jc w:val="center"/>
        <w:rPr>
          <w:b/>
          <w:bCs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"/>
        <w:gridCol w:w="2834"/>
        <w:gridCol w:w="2268"/>
        <w:gridCol w:w="1701"/>
        <w:gridCol w:w="1986"/>
        <w:gridCol w:w="1890"/>
        <w:gridCol w:w="95"/>
        <w:gridCol w:w="15"/>
        <w:gridCol w:w="1780"/>
        <w:gridCol w:w="190"/>
        <w:gridCol w:w="30"/>
        <w:gridCol w:w="1671"/>
      </w:tblGrid>
      <w:tr w:rsidR="00520F37" w:rsidRPr="005F3735" w:rsidTr="00802D4F">
        <w:tc>
          <w:tcPr>
            <w:tcW w:w="709" w:type="dxa"/>
            <w:vMerge w:val="restart"/>
          </w:tcPr>
          <w:p w:rsidR="00520F37" w:rsidRPr="000B398B" w:rsidRDefault="00520F37" w:rsidP="00520F37">
            <w:pPr>
              <w:rPr>
                <w:b/>
              </w:rPr>
            </w:pPr>
            <w:r w:rsidRPr="000B398B">
              <w:rPr>
                <w:b/>
              </w:rPr>
              <w:t>№п/п</w:t>
            </w:r>
          </w:p>
        </w:tc>
        <w:tc>
          <w:tcPr>
            <w:tcW w:w="2975" w:type="dxa"/>
            <w:gridSpan w:val="2"/>
            <w:vMerge w:val="restart"/>
          </w:tcPr>
          <w:p w:rsidR="00520F37" w:rsidRPr="000B398B" w:rsidRDefault="00520F37" w:rsidP="00520F37">
            <w:pPr>
              <w:jc w:val="both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9358" w:type="dxa"/>
            <w:gridSpan w:val="9"/>
          </w:tcPr>
          <w:p w:rsidR="00520F37" w:rsidRPr="000B398B" w:rsidRDefault="00520F37" w:rsidP="00520F37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520F37" w:rsidRPr="000B398B" w:rsidTr="00802D4F">
        <w:tc>
          <w:tcPr>
            <w:tcW w:w="709" w:type="dxa"/>
            <w:vMerge/>
          </w:tcPr>
          <w:p w:rsidR="00520F37" w:rsidRPr="000B398B" w:rsidRDefault="00520F37" w:rsidP="00520F37">
            <w:pPr>
              <w:rPr>
                <w:b/>
                <w:lang w:val="ru-RU"/>
              </w:rPr>
            </w:pPr>
          </w:p>
        </w:tc>
        <w:tc>
          <w:tcPr>
            <w:tcW w:w="2975" w:type="dxa"/>
            <w:gridSpan w:val="2"/>
            <w:vMerge/>
          </w:tcPr>
          <w:p w:rsidR="00520F37" w:rsidRPr="000B398B" w:rsidRDefault="00520F37" w:rsidP="00520F37">
            <w:pPr>
              <w:jc w:val="both"/>
              <w:rPr>
                <w:b/>
                <w:lang w:val="ru-RU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520F37" w:rsidRPr="005F3735" w:rsidTr="00520F37">
        <w:trPr>
          <w:trHeight w:val="508"/>
        </w:trPr>
        <w:tc>
          <w:tcPr>
            <w:tcW w:w="15310" w:type="dxa"/>
            <w:gridSpan w:val="13"/>
            <w:shd w:val="clear" w:color="auto" w:fill="auto"/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8C40E5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520F37" w:rsidRPr="000B398B" w:rsidTr="00802D4F">
        <w:trPr>
          <w:trHeight w:val="508"/>
        </w:trPr>
        <w:tc>
          <w:tcPr>
            <w:tcW w:w="709" w:type="dxa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jc w:val="center"/>
              <w:rPr>
                <w:lang w:val="ru-RU"/>
              </w:rPr>
            </w:pPr>
          </w:p>
        </w:tc>
        <w:tc>
          <w:tcPr>
            <w:tcW w:w="297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Качество знаний воспитанников по итогам школьного мониторинга (2-3 года)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отчеты за 2-3 года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Качество знаний ниже 40%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Качество знаний </w:t>
            </w:r>
          </w:p>
          <w:p w:rsidR="00520F37" w:rsidRPr="000B398B" w:rsidRDefault="00520F37" w:rsidP="00520F37">
            <w:pPr>
              <w:contextualSpacing/>
              <w:jc w:val="both"/>
            </w:pPr>
            <w:r w:rsidRPr="000B398B">
              <w:t>от 40 до 49%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Качество знаний </w:t>
            </w:r>
          </w:p>
          <w:p w:rsidR="00520F37" w:rsidRPr="000B398B" w:rsidRDefault="00520F37" w:rsidP="00520F37">
            <w:pPr>
              <w:contextualSpacing/>
              <w:jc w:val="both"/>
            </w:pPr>
            <w:r w:rsidRPr="000B398B">
              <w:t>от 50 до 60%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</w:pPr>
            <w:r w:rsidRPr="000B398B">
              <w:t xml:space="preserve">Качество знаний  </w:t>
            </w:r>
          </w:p>
          <w:p w:rsidR="00520F37" w:rsidRPr="000B398B" w:rsidRDefault="00520F37" w:rsidP="00520F37">
            <w:pPr>
              <w:contextualSpacing/>
            </w:pPr>
            <w:r w:rsidRPr="000B398B">
              <w:t>более 60%</w:t>
            </w:r>
          </w:p>
        </w:tc>
      </w:tr>
      <w:tr w:rsidR="00520F37" w:rsidRPr="005F3735" w:rsidTr="00802D4F">
        <w:trPr>
          <w:trHeight w:val="508"/>
        </w:trPr>
        <w:tc>
          <w:tcPr>
            <w:tcW w:w="709" w:type="dxa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ind w:left="0" w:right="-2" w:firstLine="0"/>
              <w:jc w:val="center"/>
            </w:pPr>
          </w:p>
        </w:tc>
        <w:tc>
          <w:tcPr>
            <w:tcW w:w="297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воспитателя (по результатам анкетирования).</w:t>
            </w:r>
          </w:p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воспитателя.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Наличие позитивных отзывов менее 55%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от 55 до 64%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от 65 до 74%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 от 75 до  84%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Наличие позитивных отзывов от 85% и выше</w:t>
            </w:r>
          </w:p>
        </w:tc>
      </w:tr>
      <w:tr w:rsidR="00520F37" w:rsidRPr="005F3735" w:rsidTr="00802D4F">
        <w:trPr>
          <w:trHeight w:val="508"/>
        </w:trPr>
        <w:tc>
          <w:tcPr>
            <w:tcW w:w="709" w:type="dxa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297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Динамика уровня сплоченности классного коллектива на основании диагностических данных.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Справка руководителя ОУ, отчет педагога–психолога. 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ind w:right="-108" w:firstLine="108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Динамика уровня сплоченности коллектива отрицательная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сплоченности коллектива стабильный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Динамика уровня сплоченности коллектива положительная </w:t>
            </w:r>
          </w:p>
        </w:tc>
      </w:tr>
      <w:tr w:rsidR="00520F37" w:rsidRPr="005F3735" w:rsidTr="008C40E5">
        <w:trPr>
          <w:trHeight w:val="421"/>
        </w:trPr>
        <w:tc>
          <w:tcPr>
            <w:tcW w:w="15310" w:type="dxa"/>
            <w:gridSpan w:val="13"/>
            <w:shd w:val="clear" w:color="auto" w:fill="auto"/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программпо итогам мониторинга системы образования, проводимого в порядке, установленном </w:t>
            </w:r>
            <w:r w:rsidRPr="000B398B">
              <w:rPr>
                <w:b/>
                <w:lang w:val="ru-RU"/>
              </w:rPr>
              <w:lastRenderedPageBreak/>
              <w:t xml:space="preserve">постановлением Правительства Российской Федерации от 5 августа 2013 г. №662 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5F3735" w:rsidTr="00520F37">
        <w:trPr>
          <w:trHeight w:val="508"/>
        </w:trPr>
        <w:tc>
          <w:tcPr>
            <w:tcW w:w="15310" w:type="dxa"/>
            <w:gridSpan w:val="13"/>
            <w:shd w:val="clear" w:color="auto" w:fill="auto"/>
          </w:tcPr>
          <w:p w:rsidR="00520F37" w:rsidRPr="000B398B" w:rsidRDefault="00520F37" w:rsidP="00520F37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олимпиадах, конкурсах,  фестивалях, смотрах, выставках, соревнованиях  различных уровней.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Справка руководителя ОО при отсутствии Ф.И.О. педагога, подготовившего воспитанника 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мероприятиях, не включенных в официальные календари массовых мероприятий с детьми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ind w:right="32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муниципальных мероприятиях, включенных в официальный календарь массовых мероприятий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ind w:right="3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 региональных  мероприятиях, включенных в официальный календарь массовых мероприятий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Призовые места во всероссийских, международных мероприятиях, включенных в официальный календарь мероприятий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ind w:left="36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в региональных или республиканских мероприятиях более 1 призового места +1 балл дополнительно </w:t>
            </w:r>
            <w:r w:rsidRPr="0083112B">
              <w:rPr>
                <w:lang w:val="ru-RU"/>
              </w:rPr>
              <w:t>(но не более 5 баллов)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исследовательской, проектной  деятельности.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</w:t>
            </w:r>
            <w:r w:rsidRPr="000B398B">
              <w:rPr>
                <w:lang w:val="ru-RU"/>
              </w:rPr>
              <w:lastRenderedPageBreak/>
              <w:t>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 мероприятиях на уровне ОО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и лауреата +1 балл дополнительно (но не более 5 баллов).</w:t>
            </w:r>
          </w:p>
        </w:tc>
      </w:tr>
      <w:tr w:rsidR="00520F37" w:rsidRPr="005F3735" w:rsidTr="00520F37">
        <w:trPr>
          <w:trHeight w:val="508"/>
        </w:trPr>
        <w:tc>
          <w:tcPr>
            <w:tcW w:w="15310" w:type="dxa"/>
            <w:gridSpan w:val="13"/>
            <w:shd w:val="clear" w:color="auto" w:fill="auto"/>
          </w:tcPr>
          <w:p w:rsidR="00520F37" w:rsidRPr="000B398B" w:rsidRDefault="00520F37" w:rsidP="008C40E5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520F37" w:rsidRPr="000B398B" w:rsidRDefault="00520F37" w:rsidP="008C40E5">
            <w:pPr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>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 «Банк лучших образовательных практик»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опыта» 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работы по предупреждению правонарушений.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КДН или приказ ОУ о снятии учащегося с внутришкольного учета.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Рост количества  учащихся, состоящих  на учёте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520F37" w:rsidRPr="000B398B" w:rsidRDefault="00520F37" w:rsidP="00802D4F">
            <w:pPr>
              <w:ind w:right="-108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Положительные результаты  работы по уменьшению количества учащихся, состоящих на внутришкольном контроле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Отсутствие учащихся, состоящих на внутришкольном контроле</w:t>
            </w:r>
          </w:p>
        </w:tc>
      </w:tr>
      <w:tr w:rsidR="00520F37" w:rsidRPr="000B398B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Сохранение контингента воспитанников. 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ОУ, отчеты за 2-3 года.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Сохранение контингента менее 75%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-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Сохранение контингента от 75 до 84%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Сохранение контингента от 85 до 94%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</w:pPr>
            <w:r w:rsidRPr="000B398B">
              <w:t xml:space="preserve">Сохранение контингента 95% и более </w:t>
            </w:r>
          </w:p>
        </w:tc>
      </w:tr>
      <w:tr w:rsidR="00520F37" w:rsidRPr="005F3735" w:rsidTr="00520F37">
        <w:trPr>
          <w:trHeight w:val="2810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сборниках,рекомендованных  редакционным советом (коллегией).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520F37" w:rsidRPr="005F3735" w:rsidTr="00520F37">
        <w:trPr>
          <w:trHeight w:val="220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contextualSpacing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каждое </w:t>
            </w:r>
            <w:r w:rsidRPr="008C40E5">
              <w:rPr>
                <w:lang w:val="ru-RU"/>
              </w:rPr>
              <w:t>(но не более 3 баллов)</w:t>
            </w:r>
          </w:p>
        </w:tc>
      </w:tr>
      <w:tr w:rsidR="00520F37" w:rsidRPr="000B398B" w:rsidTr="00520F37">
        <w:trPr>
          <w:trHeight w:val="508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jc w:val="both"/>
            </w:pPr>
            <w:r w:rsidRPr="000B398B">
              <w:t>Отсутствуют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jc w:val="both"/>
            </w:pPr>
            <w:r w:rsidRPr="000B398B">
              <w:t>Выступление на уровне ОО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jc w:val="both"/>
            </w:pPr>
            <w:r w:rsidRPr="000B398B">
              <w:t>Выступление на муниципальном уровне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jc w:val="both"/>
            </w:pPr>
            <w:r w:rsidRPr="000B398B">
              <w:t>Выступление на региональном уровне</w:t>
            </w:r>
          </w:p>
        </w:tc>
        <w:tc>
          <w:tcPr>
            <w:tcW w:w="1671" w:type="dxa"/>
          </w:tcPr>
          <w:p w:rsidR="00520F37" w:rsidRPr="000B398B" w:rsidRDefault="00520F37" w:rsidP="00520F37">
            <w:pPr>
              <w:jc w:val="both"/>
            </w:pPr>
            <w:r w:rsidRPr="000B398B">
              <w:t>Выступление на всероссийском уровне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pStyle w:val="a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rPr>
                <w:lang w:eastAsia="en-US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8C40E5">
              <w:rPr>
                <w:lang w:val="ru-RU"/>
              </w:rPr>
              <w:t>каждое (не более 3 баллов)</w:t>
            </w:r>
          </w:p>
        </w:tc>
      </w:tr>
      <w:tr w:rsidR="00520F37" w:rsidRPr="005F3735" w:rsidTr="00520F37">
        <w:trPr>
          <w:trHeight w:val="1000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71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20F37" w:rsidRPr="005F3735" w:rsidTr="00520F37">
        <w:trPr>
          <w:trHeight w:val="751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20F37" w:rsidRPr="000B398B" w:rsidTr="00802D4F">
        <w:trPr>
          <w:trHeight w:val="1980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ОО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802D4F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7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5F3735" w:rsidTr="00520F37">
        <w:trPr>
          <w:trHeight w:val="533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520F37" w:rsidRPr="000B398B" w:rsidTr="00520F37">
        <w:trPr>
          <w:trHeight w:val="533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8C40E5" w:rsidRDefault="00520F37" w:rsidP="008C40E5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0E5">
              <w:rPr>
                <w:rFonts w:ascii="Times New Roman" w:hAnsi="Times New Roman" w:cs="Times New Roman"/>
                <w:sz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90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90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891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20F37" w:rsidRPr="005F3735" w:rsidTr="00520F37">
        <w:trPr>
          <w:trHeight w:val="533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</w:pPr>
          </w:p>
        </w:tc>
        <w:tc>
          <w:tcPr>
            <w:tcW w:w="2834" w:type="dxa"/>
            <w:vMerge/>
          </w:tcPr>
          <w:p w:rsidR="00520F37" w:rsidRPr="008C40E5" w:rsidRDefault="00520F37" w:rsidP="008C40E5">
            <w:pPr>
              <w:contextualSpacing/>
              <w:jc w:val="both"/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520F37" w:rsidRPr="000B398B" w:rsidRDefault="00520F37" w:rsidP="00520F37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520F37" w:rsidRPr="005F3735" w:rsidTr="00520F37">
        <w:trPr>
          <w:trHeight w:val="2980"/>
        </w:trPr>
        <w:tc>
          <w:tcPr>
            <w:tcW w:w="850" w:type="dxa"/>
            <w:gridSpan w:val="2"/>
            <w:vMerge w:val="restart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 w:val="restart"/>
          </w:tcPr>
          <w:p w:rsidR="00520F37" w:rsidRPr="008C40E5" w:rsidRDefault="00520F37" w:rsidP="008C40E5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40E5">
              <w:rPr>
                <w:rFonts w:ascii="Times New Roman" w:hAnsi="Times New Roman" w:cs="Times New Roman"/>
                <w:sz w:val="24"/>
              </w:rPr>
              <w:t>Профессиональная активность педагога.</w:t>
            </w:r>
            <w:r w:rsidR="008C40E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40E5">
              <w:rPr>
                <w:rFonts w:ascii="Times New Roman" w:hAnsi="Times New Roman" w:cs="Times New Roman"/>
                <w:sz w:val="24"/>
              </w:rPr>
              <w:t>Участие в работе жюри конкурсов, олимпиад, творческих групп,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8" w:type="dxa"/>
            <w:vMerge w:val="restart"/>
          </w:tcPr>
          <w:p w:rsidR="00520F37" w:rsidRPr="000B398B" w:rsidRDefault="00520F37" w:rsidP="00520F37">
            <w:pPr>
              <w:jc w:val="both"/>
            </w:pPr>
            <w:r w:rsidRPr="000B398B">
              <w:t xml:space="preserve">Приказ. </w:t>
            </w: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  <w:p w:rsidR="00520F37" w:rsidRPr="000B398B" w:rsidRDefault="00520F37" w:rsidP="00520F37">
            <w:pPr>
              <w:jc w:val="both"/>
            </w:pPr>
          </w:p>
        </w:tc>
        <w:tc>
          <w:tcPr>
            <w:tcW w:w="1701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1986" w:type="dxa"/>
            <w:vMerge w:val="restart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Руководство профсоюзной организацией ОО</w:t>
            </w: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  <w:p w:rsidR="00520F37" w:rsidRPr="000B398B" w:rsidRDefault="00520F37" w:rsidP="00520F37">
            <w:pPr>
              <w:contextualSpacing/>
              <w:jc w:val="both"/>
            </w:pP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 муниципальном  уровне</w:t>
            </w:r>
          </w:p>
        </w:tc>
        <w:tc>
          <w:tcPr>
            <w:tcW w:w="2000" w:type="dxa"/>
            <w:gridSpan w:val="3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Участие на региональном  уровне</w:t>
            </w:r>
          </w:p>
        </w:tc>
        <w:tc>
          <w:tcPr>
            <w:tcW w:w="1671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520F37" w:rsidRPr="005F3735" w:rsidTr="00802D4F">
        <w:trPr>
          <w:trHeight w:val="531"/>
        </w:trPr>
        <w:tc>
          <w:tcPr>
            <w:tcW w:w="850" w:type="dxa"/>
            <w:gridSpan w:val="2"/>
            <w:vMerge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  <w:vMerge/>
          </w:tcPr>
          <w:p w:rsidR="00520F37" w:rsidRPr="000B398B" w:rsidRDefault="00520F37" w:rsidP="00520F37">
            <w:pPr>
              <w:pStyle w:val="afa"/>
              <w:widowControl w:val="0"/>
              <w:ind w:left="0"/>
              <w:jc w:val="both"/>
            </w:pPr>
          </w:p>
        </w:tc>
        <w:tc>
          <w:tcPr>
            <w:tcW w:w="2268" w:type="dxa"/>
            <w:vMerge/>
          </w:tcPr>
          <w:p w:rsidR="00520F37" w:rsidRPr="000B398B" w:rsidRDefault="00520F37" w:rsidP="00520F37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6" w:type="dxa"/>
            <w:vMerge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71" w:type="dxa"/>
            <w:gridSpan w:val="7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</w:t>
            </w:r>
          </w:p>
          <w:p w:rsidR="00520F37" w:rsidRPr="008C40E5" w:rsidRDefault="00520F37" w:rsidP="00520F37">
            <w:pPr>
              <w:contextualSpacing/>
              <w:jc w:val="both"/>
              <w:rPr>
                <w:lang w:val="ru-RU"/>
              </w:rPr>
            </w:pPr>
            <w:r w:rsidRPr="008C40E5">
              <w:rPr>
                <w:lang w:val="ru-RU"/>
              </w:rPr>
              <w:t>(но не более 5 баллов).</w:t>
            </w:r>
          </w:p>
        </w:tc>
      </w:tr>
      <w:tr w:rsidR="00520F37" w:rsidRPr="005F3735" w:rsidTr="00520F37">
        <w:trPr>
          <w:trHeight w:val="508"/>
        </w:trPr>
        <w:tc>
          <w:tcPr>
            <w:tcW w:w="15310" w:type="dxa"/>
            <w:gridSpan w:val="13"/>
            <w:shd w:val="clear" w:color="auto" w:fill="auto"/>
          </w:tcPr>
          <w:p w:rsidR="00520F37" w:rsidRPr="000B398B" w:rsidRDefault="00520F37" w:rsidP="00520F37">
            <w:pPr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tabs>
                <w:tab w:val="clear" w:pos="720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</w:t>
            </w:r>
            <w:r w:rsidRPr="008C40E5">
              <w:rPr>
                <w:sz w:val="24"/>
                <w:szCs w:val="24"/>
                <w:lang w:val="ru-RU"/>
              </w:rPr>
              <w:t>работе методического объединения в межаттестационный период.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01" w:type="dxa"/>
          </w:tcPr>
          <w:p w:rsidR="00520F37" w:rsidRPr="000B398B" w:rsidRDefault="00520F37" w:rsidP="00520F37">
            <w:r w:rsidRPr="000B398B">
              <w:t>Не участвует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rPr>
                <w:lang w:val="ru-RU"/>
              </w:rPr>
            </w:pP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tabs>
                <w:tab w:val="clear" w:pos="720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в разделах разделах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Скриншот размещенного материала.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</w:pPr>
            <w:r w:rsidRPr="000B398B">
              <w:t>Отсутствуют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tabs>
                <w:tab w:val="clear" w:pos="720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 xml:space="preserve"> 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520F37" w:rsidRPr="005F3735" w:rsidTr="00520F37">
        <w:trPr>
          <w:trHeight w:val="508"/>
        </w:trPr>
        <w:tc>
          <w:tcPr>
            <w:tcW w:w="850" w:type="dxa"/>
            <w:gridSpan w:val="2"/>
          </w:tcPr>
          <w:p w:rsidR="00520F37" w:rsidRPr="000B398B" w:rsidRDefault="00520F37" w:rsidP="00520F37">
            <w:pPr>
              <w:numPr>
                <w:ilvl w:val="0"/>
                <w:numId w:val="70"/>
              </w:numPr>
              <w:tabs>
                <w:tab w:val="clear" w:pos="720"/>
              </w:tabs>
              <w:ind w:left="0" w:firstLine="0"/>
              <w:rPr>
                <w:lang w:val="ru-RU"/>
              </w:rPr>
            </w:pPr>
          </w:p>
        </w:tc>
        <w:tc>
          <w:tcPr>
            <w:tcW w:w="2834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Признание сообществом профессиональных достижений педагога (поощрения за подготовку детей  и проведение заочных конкурсов на уровне ОУ </w:t>
            </w:r>
            <w:r w:rsidRPr="000B398B">
              <w:rPr>
                <w:lang w:val="ru-RU"/>
              </w:rPr>
              <w:lastRenderedPageBreak/>
              <w:t>не учитываются).</w:t>
            </w:r>
          </w:p>
        </w:tc>
        <w:tc>
          <w:tcPr>
            <w:tcW w:w="2268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701" w:type="dxa"/>
          </w:tcPr>
          <w:p w:rsidR="00520F37" w:rsidRPr="000B398B" w:rsidRDefault="00520F37" w:rsidP="00520F37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6" w:type="dxa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985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985" w:type="dxa"/>
            <w:gridSpan w:val="3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</w:tcPr>
          <w:p w:rsidR="00520F37" w:rsidRPr="000B398B" w:rsidRDefault="00520F37" w:rsidP="00520F37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20F37" w:rsidRPr="000B398B" w:rsidRDefault="00520F37" w:rsidP="00520F37">
      <w:pPr>
        <w:jc w:val="center"/>
        <w:rPr>
          <w:b/>
          <w:lang w:val="ru-RU"/>
        </w:rPr>
      </w:pPr>
    </w:p>
    <w:p w:rsidR="00520F37" w:rsidRPr="000B398B" w:rsidRDefault="00520F37" w:rsidP="00520F37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520F37" w:rsidRPr="000B398B" w:rsidRDefault="00520F37" w:rsidP="00520F37">
      <w:pPr>
        <w:jc w:val="center"/>
        <w:rPr>
          <w:lang w:val="ru-RU"/>
        </w:rPr>
      </w:pPr>
      <w:r w:rsidRPr="000B398B">
        <w:rPr>
          <w:lang w:val="ru-RU"/>
        </w:rPr>
        <w:t>- 55 баллов и более – уровень высшей квалификационной категории;</w:t>
      </w:r>
      <w:r w:rsidRPr="000B398B">
        <w:rPr>
          <w:lang w:val="ru-RU"/>
        </w:rPr>
        <w:br/>
        <w:t>- от  45  до  54 баллов - уровень первой квалификационной категории;</w:t>
      </w:r>
      <w:r w:rsidRPr="000B398B">
        <w:rPr>
          <w:lang w:val="ru-RU"/>
        </w:rPr>
        <w:br/>
        <w:t>- ниже 45  баллов – уровень, недостаточный для аттестации на квалификационную категорию.</w:t>
      </w:r>
    </w:p>
    <w:sectPr w:rsidR="00520F37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1F" w:rsidRDefault="00224F1F" w:rsidP="00CA1722">
      <w:r>
        <w:separator/>
      </w:r>
    </w:p>
  </w:endnote>
  <w:endnote w:type="continuationSeparator" w:id="1">
    <w:p w:rsidR="00224F1F" w:rsidRDefault="00224F1F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1F" w:rsidRDefault="00224F1F" w:rsidP="00CA1722">
      <w:r>
        <w:separator/>
      </w:r>
    </w:p>
  </w:footnote>
  <w:footnote w:type="continuationSeparator" w:id="1">
    <w:p w:rsidR="00224F1F" w:rsidRDefault="00224F1F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B63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195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4F1F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131E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2A16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3735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CD6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4A1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551"/>
    <w:rsid w:val="007A1829"/>
    <w:rsid w:val="007A21AF"/>
    <w:rsid w:val="007A2808"/>
    <w:rsid w:val="007A2FEA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3B8C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189C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1970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60AC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BF4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7E7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29F8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0D3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solodovnikova</cp:lastModifiedBy>
  <cp:revision>32</cp:revision>
  <cp:lastPrinted>2020-07-24T07:10:00Z</cp:lastPrinted>
  <dcterms:created xsi:type="dcterms:W3CDTF">2021-05-24T13:21:00Z</dcterms:created>
  <dcterms:modified xsi:type="dcterms:W3CDTF">2021-07-20T14:37:00Z</dcterms:modified>
</cp:coreProperties>
</file>