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1C1330" w:rsidRPr="000B398B" w:rsidTr="007F4F2B">
        <w:trPr>
          <w:trHeight w:val="1418"/>
        </w:trPr>
        <w:tc>
          <w:tcPr>
            <w:tcW w:w="2012" w:type="pct"/>
          </w:tcPr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1C1330" w:rsidRPr="000B398B" w:rsidRDefault="001C1330" w:rsidP="007F4F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4F2B" w:rsidRPr="000B398B" w:rsidRDefault="007F4F2B" w:rsidP="001C1330">
      <w:pPr>
        <w:pStyle w:val="a3"/>
        <w:rPr>
          <w:b/>
          <w:sz w:val="24"/>
          <w:lang w:val="ru-RU"/>
        </w:rPr>
      </w:pPr>
    </w:p>
    <w:p w:rsidR="001C1330" w:rsidRPr="000B398B" w:rsidRDefault="001C1330" w:rsidP="001C1330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Критерии аттестации на квалификационные категории </w:t>
      </w:r>
    </w:p>
    <w:p w:rsidR="001C1330" w:rsidRPr="000B398B" w:rsidRDefault="001C1330" w:rsidP="001C1330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педагогических работников учреждений дополнительного профессионального образования Белгородской области </w:t>
      </w:r>
    </w:p>
    <w:p w:rsidR="001C1330" w:rsidRPr="000B398B" w:rsidRDefault="001C1330" w:rsidP="001C1330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>по должности "методист" ("старший методист")</w:t>
      </w:r>
    </w:p>
    <w:p w:rsidR="001C1330" w:rsidRPr="000B398B" w:rsidRDefault="001C1330" w:rsidP="001C1330">
      <w:pPr>
        <w:pStyle w:val="a3"/>
        <w:jc w:val="left"/>
        <w:rPr>
          <w:sz w:val="24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"/>
        <w:gridCol w:w="3643"/>
        <w:gridCol w:w="2264"/>
        <w:gridCol w:w="1556"/>
        <w:gridCol w:w="1882"/>
        <w:gridCol w:w="16"/>
        <w:gridCol w:w="1701"/>
        <w:gridCol w:w="133"/>
        <w:gridCol w:w="49"/>
        <w:gridCol w:w="21"/>
        <w:gridCol w:w="1639"/>
        <w:gridCol w:w="134"/>
        <w:gridCol w:w="7"/>
        <w:gridCol w:w="6"/>
        <w:gridCol w:w="1554"/>
      </w:tblGrid>
      <w:tr w:rsidR="001C1330" w:rsidRPr="00B519EE" w:rsidTr="007F4F2B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C1330" w:rsidRPr="000B398B" w:rsidTr="007F4F2B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1C1330" w:rsidRPr="00B519EE" w:rsidTr="007F4F2B"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Стабильные положительные результаты (</w:t>
            </w:r>
            <w:r w:rsidRPr="00037C4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="00037C4B">
              <w:rPr>
                <w:rStyle w:val="FontStyle38"/>
                <w:b/>
                <w:i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>освоения обучающимися образовательных(дополнительных профессиональных) программ по итогам мониторингов, проводимых организацией</w:t>
            </w:r>
          </w:p>
        </w:tc>
      </w:tr>
      <w:tr w:rsidR="001C1330" w:rsidRPr="00B519EE" w:rsidTr="007F4F2B">
        <w:trPr>
          <w:trHeight w:val="407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C1330" w:rsidRPr="00B519EE" w:rsidTr="007F4F2B">
        <w:trPr>
          <w:trHeight w:val="4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</w:tr>
      <w:tr w:rsidR="001C1330" w:rsidRPr="00B519EE" w:rsidTr="007F4F2B"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1C1330" w:rsidRPr="00B519EE" w:rsidTr="00505564">
        <w:trPr>
          <w:trHeight w:val="2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</w:tr>
      <w:tr w:rsidR="001C1330" w:rsidRPr="00B519EE" w:rsidTr="007F4F2B"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C1330" w:rsidRPr="000B398B" w:rsidTr="007F4F2B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Рецензирование актуального педагогического опыта, методических пособий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структурного подразделения.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Наличие менее 2 рецензий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Наличие 3-5 рецензий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67"/>
              <w:contextualSpacing/>
              <w:jc w:val="both"/>
            </w:pPr>
            <w:r w:rsidRPr="000B398B">
              <w:t>Наличие 6-8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Наличие более 8 рецензий</w:t>
            </w:r>
          </w:p>
        </w:tc>
      </w:tr>
      <w:tr w:rsidR="001C1330" w:rsidRPr="000B398B" w:rsidTr="007F4F2B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spacing w:before="6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Подготовка информационных материалов о передовых </w:t>
            </w:r>
            <w:r w:rsidRPr="000B398B">
              <w:rPr>
                <w:lang w:val="ru-RU"/>
              </w:rPr>
              <w:lastRenderedPageBreak/>
              <w:t>технологиях обучения и воспитания, передовом отечественном и мировом опыте образования.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Информационные листы, буклеты, </w:t>
            </w:r>
            <w:r w:rsidRPr="000B398B">
              <w:rPr>
                <w:lang w:val="ru-RU"/>
              </w:rPr>
              <w:lastRenderedPageBreak/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Наличие менее 3 </w:t>
            </w:r>
            <w:r w:rsidRPr="000B398B">
              <w:lastRenderedPageBreak/>
              <w:t>информационных материалов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>Наличие 4-6 информационн</w:t>
            </w:r>
            <w:r w:rsidRPr="000B398B">
              <w:lastRenderedPageBreak/>
              <w:t>ых материалов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67"/>
              <w:contextualSpacing/>
              <w:jc w:val="both"/>
            </w:pPr>
            <w:r w:rsidRPr="000B398B">
              <w:lastRenderedPageBreak/>
              <w:t>Наличие 7-9 информационн</w:t>
            </w:r>
            <w:r w:rsidRPr="000B398B">
              <w:lastRenderedPageBreak/>
              <w:t>ых материалов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 xml:space="preserve">Наличие более 9 </w:t>
            </w:r>
            <w:r w:rsidRPr="000B398B">
              <w:lastRenderedPageBreak/>
              <w:t>информационных материалов</w:t>
            </w:r>
          </w:p>
        </w:tc>
      </w:tr>
      <w:tr w:rsidR="001C1330" w:rsidRPr="00B519EE" w:rsidTr="007F4F2B">
        <w:trPr>
          <w:trHeight w:val="2583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Приказ, информационное письмо, договор, информация на сайте «БелИРО», справка руководителя структурного подразделения о результативности деятельности.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strike/>
                <w:color w:val="FF0000"/>
              </w:rPr>
            </w:pPr>
            <w:r w:rsidRPr="000B398B">
              <w:rPr>
                <w:lang w:val="ru-RU"/>
              </w:rPr>
              <w:t xml:space="preserve">Отсутствуют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strike/>
                <w:color w:val="FF0000"/>
                <w:lang w:val="ru-RU"/>
              </w:rPr>
            </w:pPr>
            <w:r w:rsidRPr="000B398B">
              <w:rPr>
                <w:lang w:val="ru-RU"/>
              </w:rPr>
              <w:t>Совместное мероприятие на муниципальном уровне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strike/>
                <w:color w:val="FF0000"/>
                <w:lang w:val="ru-RU"/>
              </w:rPr>
            </w:pPr>
            <w:r w:rsidRPr="000B398B">
              <w:rPr>
                <w:lang w:val="ru-RU"/>
              </w:rPr>
              <w:t>Совместное мероприятие на региональном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strike/>
                <w:color w:val="FF0000"/>
                <w:lang w:val="ru-RU"/>
              </w:rPr>
            </w:pPr>
            <w:r w:rsidRPr="000B398B">
              <w:rPr>
                <w:lang w:val="ru-RU"/>
              </w:rPr>
              <w:t>Совместное мероприятие на всероссийском уровне</w:t>
            </w:r>
          </w:p>
        </w:tc>
      </w:tr>
      <w:tr w:rsidR="001C1330" w:rsidRPr="00B519EE" w:rsidTr="00505564">
        <w:trPr>
          <w:trHeight w:val="551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мероприятий + 1 балл дополнительно за каждое, но не более 3 баллов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  <w:lang w:eastAsia="en-US"/>
              </w:rPr>
              <w:t>Наличие разработанной методической продукции.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A12F6B">
            <w:pPr>
              <w:rPr>
                <w:lang w:val="ru-RU"/>
              </w:rPr>
            </w:pPr>
            <w:r w:rsidRPr="000B398B">
              <w:rPr>
                <w:lang w:val="ru-RU"/>
              </w:rPr>
              <w:t>Титульный лист методической разработки, сертификат или скрин-шот интернет-публикации. Титульный лист, страница «содержание» сборника, первый лист публикации.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Методические рекомендации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976262" w:rsidRDefault="001C1330" w:rsidP="00A12F6B">
            <w:pPr>
              <w:rPr>
                <w:lang w:val="ru-RU"/>
              </w:rPr>
            </w:pPr>
            <w:r w:rsidRPr="00976262">
              <w:rPr>
                <w:lang w:val="ru-RU"/>
              </w:rPr>
              <w:t xml:space="preserve">Информаци-онные сборники, дидактические материалы 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t>Методические сборники</w:t>
            </w:r>
            <w:r w:rsidRPr="000B398B">
              <w:rPr>
                <w:lang w:val="ru-RU"/>
              </w:rPr>
              <w:t>, справочники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Учебные пособия, учебно-методические пособия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разработанной  методической продукции (дополнительно) (методические рекомендации +1 б., информационные  и методические сборники . справочники +1 б., дидактические материалы и пособия +3 б.) 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сборниках, рекомендованных </w:t>
            </w:r>
            <w:r w:rsidRPr="000B398B">
              <w:rPr>
                <w:lang w:val="ru-RU"/>
              </w:rPr>
              <w:lastRenderedPageBreak/>
              <w:t>редакционным советом (коллегией) (по направлению деятельности центра/кафедры)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Титульный лист, лист, подтверждающий наличие редакционного </w:t>
            </w:r>
            <w:r w:rsidRPr="000B398B">
              <w:rPr>
                <w:lang w:val="ru-RU"/>
              </w:rPr>
              <w:lastRenderedPageBreak/>
              <w:t xml:space="preserve">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1C1330" w:rsidRPr="000B398B" w:rsidTr="007F4F2B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двух и более печатных публикаций +1 балл за каждую </w:t>
            </w:r>
            <w:r w:rsidRPr="00505564">
              <w:rPr>
                <w:lang w:val="ru-RU"/>
              </w:rPr>
              <w:t>(но не более 3 баллов)</w:t>
            </w:r>
          </w:p>
          <w:p w:rsidR="001C1330" w:rsidRPr="000B398B" w:rsidRDefault="001C1330" w:rsidP="007F4F2B">
            <w:pPr>
              <w:contextualSpacing/>
              <w:jc w:val="both"/>
              <w:rPr>
                <w:strike/>
                <w:color w:val="FF0000"/>
                <w:lang w:val="ru-RU"/>
              </w:rPr>
            </w:pPr>
          </w:p>
        </w:tc>
      </w:tr>
      <w:tr w:rsidR="001C1330" w:rsidRPr="000B398B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вебинарах, проведение открытых занятий,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-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1C1330" w:rsidRPr="00B519EE" w:rsidTr="00505564">
        <w:trPr>
          <w:trHeight w:val="772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50556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(но не более 3 баллов). </w:t>
            </w:r>
          </w:p>
        </w:tc>
      </w:tr>
      <w:tr w:rsidR="001C1330" w:rsidRPr="000B398B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 Справка руководителя.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1C1330" w:rsidRPr="00B519EE" w:rsidTr="007F4F2B">
        <w:trPr>
          <w:trHeight w:val="563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неоднократномучастии +1 балл дополнительно (но не более 3 баллов).</w:t>
            </w:r>
          </w:p>
        </w:tc>
      </w:tr>
      <w:tr w:rsidR="001C1330" w:rsidRPr="000B398B" w:rsidTr="007F4F2B">
        <w:trPr>
          <w:trHeight w:val="88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bCs/>
                <w:lang w:val="ru-RU"/>
              </w:rPr>
              <w:t xml:space="preserve">Участие в реализации проектов, зарегистрированных в АИС «Проектное управление».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rPr>
                <w:lang w:val="ru-RU"/>
              </w:rPr>
            </w:pPr>
            <w:r w:rsidRPr="000B398B">
              <w:rPr>
                <w:bCs/>
                <w:lang w:val="ru-RU"/>
              </w:rPr>
              <w:t xml:space="preserve">Приказ об участии организации, подтверждение о регистрации проекта в АИС. </w:t>
            </w:r>
            <w:r w:rsidRPr="000B398B">
              <w:rPr>
                <w:bCs/>
              </w:rPr>
              <w:t xml:space="preserve">Приказ об утверждении </w:t>
            </w:r>
            <w:r w:rsidRPr="000B398B">
              <w:rPr>
                <w:bCs/>
                <w:lang w:val="ru-RU"/>
              </w:rPr>
              <w:t>рабочей группы</w:t>
            </w:r>
            <w:r w:rsidRPr="000B398B">
              <w:rPr>
                <w:bCs/>
              </w:rPr>
              <w:t xml:space="preserve">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1C1330" w:rsidRPr="00B519EE" w:rsidTr="007F4F2B">
        <w:trPr>
          <w:trHeight w:val="1171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contextualSpacing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в 2 и более проектах +1 балл 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за каждый проект (но не более 3 баллов).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региональным проектом +3 б.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проектом на муниципальном уровне +2б. 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проектом образовательной организации +2б.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администратором проекта +2 б.</w:t>
            </w:r>
          </w:p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опрератором мониторинга проекта+1б.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B398B">
              <w:rPr>
                <w:rFonts w:ascii="Times New Roman" w:hAnsi="Times New Roman" w:cs="Times New Roman"/>
              </w:rPr>
              <w:t>Профессиональная активность методиста.</w:t>
            </w:r>
            <w:r w:rsidR="000C7A77" w:rsidRPr="000B398B">
              <w:rPr>
                <w:rFonts w:ascii="Times New Roman" w:hAnsi="Times New Roman" w:cs="Times New Roman"/>
              </w:rPr>
              <w:t xml:space="preserve"> </w:t>
            </w:r>
            <w:r w:rsidRPr="000B398B">
              <w:rPr>
                <w:rFonts w:ascii="Times New Roman" w:hAnsi="Times New Roman" w:cs="Times New Roman"/>
              </w:rPr>
              <w:t>Участие в работе жюри конкурсов, олимпиад, предметных комиссий, экспертных групп,  наставничество.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участии.</w:t>
            </w:r>
          </w:p>
          <w:p w:rsidR="001C1330" w:rsidRPr="000B398B" w:rsidRDefault="001C1330" w:rsidP="007F4F2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Протокол заседания профкома.</w:t>
            </w:r>
          </w:p>
          <w:p w:rsidR="001C1330" w:rsidRPr="000B398B" w:rsidRDefault="001C1330" w:rsidP="007F4F2B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Не участвует</w:t>
            </w: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Руководство первичной профсоюзной организацией</w:t>
            </w:r>
          </w:p>
          <w:p w:rsidR="001C1330" w:rsidRPr="000B398B" w:rsidRDefault="001C1330" w:rsidP="007F4F2B">
            <w:pPr>
              <w:contextualSpacing/>
              <w:jc w:val="both"/>
            </w:pPr>
          </w:p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уровне образовательной организации 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1C1330" w:rsidRPr="00B519EE" w:rsidTr="007F4F2B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30" w:rsidRPr="000B398B" w:rsidRDefault="001C1330" w:rsidP="007F4F2B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b/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</w:t>
            </w:r>
            <w:r w:rsidRPr="00037C4B">
              <w:rPr>
                <w:lang w:val="ru-RU"/>
              </w:rPr>
              <w:t>(но не более 5 баллов).</w:t>
            </w:r>
          </w:p>
        </w:tc>
      </w:tr>
      <w:tr w:rsidR="001C1330" w:rsidRPr="00B519EE" w:rsidTr="007F4F2B"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C1330" w:rsidRPr="00B519EE" w:rsidTr="007214F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037C4B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lastRenderedPageBreak/>
              <w:t>РУМО.</w:t>
            </w:r>
          </w:p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r w:rsidRPr="000B398B">
              <w:lastRenderedPageBreak/>
              <w:t>Не участвует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методического </w:t>
            </w:r>
            <w:r w:rsidRPr="000B398B">
              <w:rPr>
                <w:lang w:val="ru-RU"/>
              </w:rPr>
              <w:lastRenderedPageBreak/>
              <w:t>объединения на уровне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в работе методическог</w:t>
            </w:r>
            <w:r w:rsidRPr="000B398B">
              <w:rPr>
                <w:lang w:val="ru-RU"/>
              </w:rPr>
              <w:lastRenderedPageBreak/>
              <w:t>о объединения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методического </w:t>
            </w:r>
            <w:r w:rsidRPr="000B398B">
              <w:rPr>
                <w:lang w:val="ru-RU"/>
              </w:rPr>
              <w:lastRenderedPageBreak/>
              <w:t>объединения на региональном уровне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</w:tr>
      <w:tr w:rsidR="001C1330" w:rsidRPr="000B398B" w:rsidTr="007214F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программно-методического обеспечения курсов, дисциплин (модулей) программ профессионального обучения и (или) дополнительных профессиональных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лист согласования (страница "составители").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Отсутствуют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/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09"/>
            </w:pPr>
            <w:r w:rsidRPr="000B398B">
              <w:t>1 программа (программно-методическое обеспечение)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2-5 программ (программно-методическое обеспечение)</w:t>
            </w:r>
          </w:p>
        </w:tc>
      </w:tr>
      <w:tr w:rsidR="001C1330" w:rsidRPr="000B398B" w:rsidTr="007214F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(методическая разработка, дидактический материал,</w:t>
            </w:r>
            <w:r w:rsidR="000C7A77" w:rsidRPr="000B398B">
              <w:rPr>
                <w:sz w:val="24"/>
                <w:szCs w:val="24"/>
                <w:lang w:val="ru-RU"/>
              </w:rPr>
              <w:t xml:space="preserve"> </w:t>
            </w:r>
            <w:r w:rsidRPr="000B398B">
              <w:rPr>
                <w:sz w:val="24"/>
                <w:szCs w:val="24"/>
                <w:lang w:val="ru-RU"/>
              </w:rPr>
              <w:t>методических материалов).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рецензия, сриншот страницы сайта, сриншот протокола утвержденных материалов на заседании структурного подразделения, сриншот протокола утвержденных материалов на заседании Ученого совета.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Не участвует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2 методических, дидактических материалов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Учебно-методические материалы размещены на сайте ОГАОУ ДПО "БелИРО"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1C1330" w:rsidRPr="00B519EE" w:rsidTr="007214F3">
        <w:trPr>
          <w:trHeight w:val="60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организационной</w:t>
            </w:r>
            <w:r w:rsidR="000C7A77" w:rsidRPr="000B398B">
              <w:rPr>
                <w:sz w:val="24"/>
                <w:szCs w:val="24"/>
                <w:lang w:val="ru-RU"/>
              </w:rPr>
              <w:t xml:space="preserve"> </w:t>
            </w:r>
            <w:r w:rsidRPr="000B398B">
              <w:rPr>
                <w:sz w:val="24"/>
                <w:szCs w:val="24"/>
                <w:lang w:val="ru-RU"/>
              </w:rPr>
              <w:t>документации и  организация проведения профессиональных конкурсов педагогического мастерства.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r w:rsidRPr="000B398B">
              <w:t>Справка руководителя структурного подразделения.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t>Отсутствую</w:t>
            </w:r>
            <w:r w:rsidRPr="000B398B">
              <w:rPr>
                <w:lang w:val="ru-RU"/>
              </w:rPr>
              <w:t>т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профессиональных конкурсов педагогического мастерства на уровне </w:t>
            </w:r>
            <w:r w:rsidRPr="000B398B">
              <w:rPr>
                <w:lang w:val="ru-RU"/>
              </w:rPr>
              <w:lastRenderedPageBreak/>
              <w:t>образовательной организации 1-2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Проведение профессиональных конкурсов педагогического мастерства на региональном уровне 1-2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профессиональных конкурсов педагогического мастерства на </w:t>
            </w:r>
            <w:r w:rsidRPr="000B398B">
              <w:rPr>
                <w:lang w:val="ru-RU"/>
              </w:rPr>
              <w:lastRenderedPageBreak/>
              <w:t>Всероссийском уровне 1-2</w:t>
            </w:r>
          </w:p>
        </w:tc>
      </w:tr>
      <w:tr w:rsidR="001C1330" w:rsidRPr="00B519EE" w:rsidTr="007214F3">
        <w:trPr>
          <w:trHeight w:val="1383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Дополнительно за подготовку участников региональных этапов всероссийских профессиональных конкурсов педагогического мастерства + 3б.</w:t>
            </w:r>
          </w:p>
        </w:tc>
      </w:tr>
      <w:tr w:rsidR="001C1330" w:rsidRPr="00B519EE" w:rsidTr="007214F3">
        <w:trPr>
          <w:trHeight w:val="1421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методических рекомендаций по организации и проведению конкурсов, мероприятий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Приказ, протокол заседания РИС, справка руководителя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t>Отсутствую</w:t>
            </w:r>
            <w:r w:rsidRPr="000B398B">
              <w:rPr>
                <w:lang w:val="ru-RU"/>
              </w:rPr>
              <w:t>т</w:t>
            </w: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рекомендации на уровне образовательной организации</w:t>
            </w:r>
          </w:p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рекомендации на муниципальном уровне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рекомендации на региональном уровне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Разработаны рекомендации на всероссийском уровне</w:t>
            </w:r>
          </w:p>
        </w:tc>
      </w:tr>
      <w:tr w:rsidR="001C1330" w:rsidRPr="00B519EE" w:rsidTr="007214F3">
        <w:trPr>
          <w:trHeight w:val="216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rPr>
                <w:lang w:val="ru-RU"/>
              </w:rPr>
            </w:pPr>
          </w:p>
        </w:tc>
        <w:tc>
          <w:tcPr>
            <w:tcW w:w="52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037C4B">
            <w:pPr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разработок +1 балл дополнительно за каждую, но не более 3 б.</w:t>
            </w:r>
          </w:p>
        </w:tc>
      </w:tr>
      <w:tr w:rsidR="001C1330" w:rsidRPr="00B519EE" w:rsidTr="007214F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обучающихся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1C1330" w:rsidRPr="00B519EE" w:rsidTr="007214F3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использования информационно-коммуникационных технологий в практической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структурного подразделения. Приказ о проведении вебинара с программой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Ведет раздел на сайте ОГАОУ ДПО </w:t>
            </w:r>
            <w:r w:rsidRPr="000B398B">
              <w:rPr>
                <w:lang w:val="ru-RU" w:eastAsia="en-US"/>
              </w:rPr>
              <w:t>«БелИРО»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Ведет работу в электронных образовательных ресурсах, оболочках (ЭМОУ,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Виртуальная школа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>, МУДЛ и пр.)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Осуществляет запись вебинаров (личное участие в вебинаре) по курируемым вопросам (наличие не менее 2 </w:t>
            </w:r>
            <w:r w:rsidRPr="000B398B">
              <w:rPr>
                <w:lang w:val="ru-RU"/>
              </w:rPr>
              <w:lastRenderedPageBreak/>
              <w:t>вебинаров в архиве)</w:t>
            </w:r>
          </w:p>
        </w:tc>
      </w:tr>
      <w:tr w:rsidR="001C1330" w:rsidRPr="000B398B" w:rsidTr="007214F3">
        <w:trPr>
          <w:trHeight w:val="538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Дополнительно при наличии достижений по каждому показателю </w:t>
            </w:r>
            <w:r w:rsidRPr="000B398B">
              <w:t>+2 балла</w:t>
            </w:r>
          </w:p>
        </w:tc>
      </w:tr>
      <w:tr w:rsidR="001C1330" w:rsidRPr="00B519EE" w:rsidTr="007214F3">
        <w:trPr>
          <w:trHeight w:val="228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образования, ОГАОУ ДПО «БелИРО»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Грамоты, дипломы, благодарности, приказы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Отсутствуют</w:t>
            </w: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призеры и лауреаты в заочных конкурсах (различного уровня)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призеры и лауреаты муниципальных профессиональных конкурсов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призеры и лауреаты региональных профессиональных конкурсов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призеры и лауреаты всероссийских профессиональных конкурсов</w:t>
            </w:r>
          </w:p>
        </w:tc>
      </w:tr>
      <w:tr w:rsidR="001C1330" w:rsidRPr="00B519EE" w:rsidTr="007214F3">
        <w:trPr>
          <w:trHeight w:val="568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  <w:rPr>
                <w:b/>
                <w:bCs/>
                <w:noProof w:val="0"/>
                <w:color w:val="000000"/>
                <w:kern w:val="24"/>
                <w:sz w:val="40"/>
                <w:szCs w:val="40"/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</w:t>
            </w:r>
          </w:p>
        </w:tc>
      </w:tr>
      <w:tr w:rsidR="001C1330" w:rsidRPr="00B519EE" w:rsidTr="007214F3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1C1330">
            <w:pPr>
              <w:numPr>
                <w:ilvl w:val="0"/>
                <w:numId w:val="55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методиста в межаттестационный период.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 xml:space="preserve">Поощрения уровня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0" w:rsidRPr="000B398B" w:rsidRDefault="001C1330" w:rsidP="007F4F2B">
            <w:pPr>
              <w:contextualSpacing/>
              <w:jc w:val="both"/>
            </w:pPr>
            <w:r w:rsidRPr="000B398B">
              <w:t>Поощрения муниципаль-ного уровня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всероссийского  или регионального уровня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30" w:rsidRPr="000B398B" w:rsidRDefault="001C1330" w:rsidP="007F4F2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1C1330" w:rsidRPr="000B398B" w:rsidRDefault="001C1330" w:rsidP="001C1330">
      <w:pPr>
        <w:jc w:val="center"/>
        <w:rPr>
          <w:b/>
          <w:lang w:val="ru-RU"/>
        </w:rPr>
      </w:pPr>
    </w:p>
    <w:p w:rsidR="001C1330" w:rsidRPr="000B398B" w:rsidRDefault="001C1330" w:rsidP="001C1330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1C1330" w:rsidRPr="000B398B" w:rsidRDefault="001C1330" w:rsidP="001C1330">
      <w:pPr>
        <w:jc w:val="center"/>
        <w:rPr>
          <w:lang w:val="ru-RU"/>
        </w:rPr>
      </w:pPr>
      <w:r w:rsidRPr="000B398B">
        <w:rPr>
          <w:lang w:val="ru-RU"/>
        </w:rPr>
        <w:t>-  50баллов и более – уровень высшей квалификационной категории;</w:t>
      </w:r>
      <w:r w:rsidRPr="000B398B">
        <w:rPr>
          <w:lang w:val="ru-RU"/>
        </w:rPr>
        <w:br/>
        <w:t>- от  40до  49баллов - уровень первой квалификационной категории;</w:t>
      </w:r>
      <w:r w:rsidRPr="000B398B">
        <w:rPr>
          <w:lang w:val="ru-RU"/>
        </w:rPr>
        <w:br/>
        <w:t xml:space="preserve"> - ниже  40баллов – уровень, недостаточный для аттестации на квалификационную категорию.</w:t>
      </w:r>
    </w:p>
    <w:p w:rsidR="001C1330" w:rsidRPr="000B398B" w:rsidRDefault="001C1330" w:rsidP="001C1330">
      <w:pPr>
        <w:jc w:val="center"/>
        <w:rPr>
          <w:lang w:val="ru-RU"/>
        </w:rPr>
      </w:pPr>
    </w:p>
    <w:p w:rsidR="001C1330" w:rsidRPr="000B398B" w:rsidRDefault="001C1330" w:rsidP="001C1330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Для Центров сопровождения деятельности института:</w:t>
      </w:r>
    </w:p>
    <w:p w:rsidR="001C1330" w:rsidRPr="000B398B" w:rsidRDefault="001C1330" w:rsidP="007214F3">
      <w:pPr>
        <w:jc w:val="center"/>
        <w:rPr>
          <w:lang w:val="ru-RU"/>
        </w:rPr>
      </w:pPr>
      <w:r w:rsidRPr="000B398B">
        <w:rPr>
          <w:lang w:val="ru-RU"/>
        </w:rPr>
        <w:t>- 40 баллов и более – уровень высшей квалификационной категории;</w:t>
      </w:r>
      <w:r w:rsidRPr="000B398B">
        <w:rPr>
          <w:lang w:val="ru-RU"/>
        </w:rPr>
        <w:br/>
        <w:t>- от 30 до 39 баллов - уровень первой квалификационной категории;</w:t>
      </w:r>
      <w:r w:rsidRPr="000B398B">
        <w:rPr>
          <w:lang w:val="ru-RU"/>
        </w:rPr>
        <w:br/>
        <w:t xml:space="preserve"> - ниже 30 баллов – уровень, недостаточный для аттестации на квалификационную категорию.</w:t>
      </w:r>
    </w:p>
    <w:sectPr w:rsidR="001C1330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CF" w:rsidRDefault="002872CF" w:rsidP="00CA1722">
      <w:r>
        <w:separator/>
      </w:r>
    </w:p>
  </w:endnote>
  <w:endnote w:type="continuationSeparator" w:id="1">
    <w:p w:rsidR="002872CF" w:rsidRDefault="002872CF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CF" w:rsidRDefault="002872CF" w:rsidP="00CA1722">
      <w:r>
        <w:separator/>
      </w:r>
    </w:p>
  </w:footnote>
  <w:footnote w:type="continuationSeparator" w:id="1">
    <w:p w:rsidR="002872CF" w:rsidRDefault="002872CF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2CF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6B64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14F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19EE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2021-07-21T06:10:00Z</dcterms:created>
  <dcterms:modified xsi:type="dcterms:W3CDTF">2021-07-21T06:10:00Z</dcterms:modified>
</cp:coreProperties>
</file>